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12421900" w:rsidR="006D47D1" w:rsidRPr="004E543A" w:rsidRDefault="004E543A" w:rsidP="006D47D1">
          <w:pPr>
            <w:pStyle w:val="Title"/>
            <w:rPr>
              <w:rFonts w:ascii="Arial" w:hAnsi="Arial" w:cs="Arial"/>
            </w:rPr>
          </w:pPr>
          <w:r w:rsidRPr="004E543A">
            <w:rPr>
              <w:rFonts w:ascii="Arial" w:hAnsi="Arial" w:cs="Arial"/>
            </w:rPr>
            <w:t>Cyber</w:t>
          </w:r>
          <w:r w:rsidR="00A83F46">
            <w:rPr>
              <w:rFonts w:ascii="Arial" w:hAnsi="Arial" w:cs="Arial"/>
            </w:rPr>
            <w:t>s</w:t>
          </w:r>
          <w:r w:rsidRPr="004E543A">
            <w:rPr>
              <w:rFonts w:ascii="Arial" w:hAnsi="Arial" w:cs="Arial"/>
            </w:rPr>
            <w:t>ecurity Analyst</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443246"/>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_Toc536025930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040DCB87"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_Toc536025931 \h </w:instrText>
        </w:r>
        <w:r w:rsidR="00BF685F" w:rsidRPr="00BF685F">
          <w:rPr>
            <w:noProof/>
            <w:webHidden/>
          </w:rPr>
        </w:r>
        <w:r w:rsidR="00BF685F" w:rsidRPr="00BF685F">
          <w:rPr>
            <w:noProof/>
            <w:webHidden/>
          </w:rPr>
          <w:fldChar w:fldCharType="separate"/>
        </w:r>
        <w:r w:rsidR="00BF685F" w:rsidRPr="00BF685F">
          <w:rPr>
            <w:noProof/>
            <w:webHidden/>
          </w:rPr>
          <w:t>7</w:t>
        </w:r>
        <w:r w:rsidR="00BF685F" w:rsidRPr="00BF685F">
          <w:rPr>
            <w:noProof/>
            <w:webHidden/>
          </w:rPr>
          <w:fldChar w:fldCharType="end"/>
        </w:r>
      </w:hyperlink>
    </w:p>
    <w:p w14:paraId="2045A308"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12</w:t>
        </w:r>
        <w:r w:rsidR="00BF685F" w:rsidRPr="00BF685F">
          <w:rPr>
            <w:noProof/>
            <w:webHidden/>
          </w:rPr>
          <w:fldChar w:fldCharType="end"/>
        </w:r>
      </w:hyperlink>
    </w:p>
    <w:p w14:paraId="2A8C2B18"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13</w:t>
        </w:r>
        <w:r w:rsidR="00BF685F" w:rsidRPr="00BF685F">
          <w:rPr>
            <w:noProof/>
            <w:webHidden/>
          </w:rPr>
          <w:fldChar w:fldCharType="end"/>
        </w:r>
      </w:hyperlink>
    </w:p>
    <w:p w14:paraId="5E5E129B"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_Toc536025934 \h </w:instrText>
        </w:r>
        <w:r w:rsidR="00BF685F" w:rsidRPr="00BF685F">
          <w:rPr>
            <w:noProof/>
            <w:webHidden/>
          </w:rPr>
        </w:r>
        <w:r w:rsidR="00BF685F" w:rsidRPr="00BF685F">
          <w:rPr>
            <w:noProof/>
            <w:webHidden/>
          </w:rPr>
          <w:fldChar w:fldCharType="separate"/>
        </w:r>
        <w:r w:rsidR="00BF685F" w:rsidRPr="00BF685F">
          <w:rPr>
            <w:noProof/>
            <w:webHidden/>
          </w:rPr>
          <w:t>14</w:t>
        </w:r>
        <w:r w:rsidR="00BF685F" w:rsidRPr="00BF685F">
          <w:rPr>
            <w:noProof/>
            <w:webHidden/>
          </w:rPr>
          <w:fldChar w:fldCharType="end"/>
        </w:r>
      </w:hyperlink>
    </w:p>
    <w:p w14:paraId="59FCAACF" w14:textId="77777777" w:rsidR="00BF685F" w:rsidRPr="00BF685F" w:rsidRDefault="00443246" w:rsidP="00C44274">
      <w:pPr>
        <w:pStyle w:val="TOC1"/>
        <w:rPr>
          <w:rFonts w:asciiTheme="minorHAnsi" w:eastAsiaTheme="minorEastAsia" w:hAnsiTheme="minorHAnsi" w:cstheme="minorBidi"/>
          <w:noProof/>
          <w:szCs w:val="22"/>
          <w:lang w:eastAsia="en-GB"/>
        </w:rPr>
      </w:pPr>
      <w:hyperlink w:anchor="_Toc536025935" w:history="1">
        <w:r w:rsidR="00BF685F" w:rsidRPr="00BF685F">
          <w:rPr>
            <w:rStyle w:val="Hyperlink"/>
            <w:rFonts w:cs="Arial"/>
            <w:b/>
            <w:noProof/>
            <w:sz w:val="28"/>
          </w:rPr>
          <w:t>Hints and tips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_Toc536025935 \h </w:instrText>
        </w:r>
        <w:r w:rsidR="00BF685F" w:rsidRPr="00BF685F">
          <w:rPr>
            <w:noProof/>
            <w:webHidden/>
          </w:rPr>
        </w:r>
        <w:r w:rsidR="00BF685F" w:rsidRPr="00BF685F">
          <w:rPr>
            <w:noProof/>
            <w:webHidden/>
          </w:rPr>
          <w:fldChar w:fldCharType="separate"/>
        </w:r>
        <w:r w:rsidR="00BF685F" w:rsidRPr="00BF685F">
          <w:rPr>
            <w:noProof/>
            <w:webHidden/>
          </w:rPr>
          <w:t>15</w:t>
        </w:r>
        <w:r w:rsidR="00BF685F" w:rsidRPr="00BF685F">
          <w:rPr>
            <w:noProof/>
            <w:webHidden/>
          </w:rPr>
          <w:fldChar w:fldCharType="end"/>
        </w:r>
      </w:hyperlink>
    </w:p>
    <w:p w14:paraId="4D31B39F" w14:textId="77777777" w:rsidR="002239B4" w:rsidRPr="00E364B2" w:rsidRDefault="00C936D0" w:rsidP="002239B4">
      <w:pPr>
        <w:rPr>
          <w:rFonts w:ascii="Arial" w:hAnsi="Arial" w:cs="Arial"/>
          <w:sz w:val="24"/>
          <w:szCs w:val="24"/>
        </w:rPr>
        <w:sectPr w:rsidR="002239B4"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002239B4" w:rsidRPr="00E364B2">
        <w:rPr>
          <w:rFonts w:ascii="Arial" w:hAnsi="Arial" w:cs="Arial"/>
          <w:sz w:val="24"/>
          <w:szCs w:val="24"/>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0320E316" w14:textId="77777777" w:rsidR="00614DA1" w:rsidRDefault="00614DA1" w:rsidP="002239B4">
      <w:pPr>
        <w:rPr>
          <w:rFonts w:ascii="Arial" w:hAnsi="Arial" w:cs="Arial"/>
          <w:sz w:val="24"/>
          <w:szCs w:val="24"/>
        </w:rPr>
      </w:pPr>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638A689F"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w:t>
      </w:r>
      <w:r w:rsidR="004E543A">
        <w:rPr>
          <w:rFonts w:ascii="Arial" w:hAnsi="Arial" w:cs="Arial"/>
          <w:sz w:val="24"/>
          <w:szCs w:val="24"/>
        </w:rPr>
        <w:t>07435932287</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w:t>
      </w:r>
      <w:proofErr w:type="gramStart"/>
      <w:r w:rsidRPr="00E364B2">
        <w:rPr>
          <w:rFonts w:ascii="Arial" w:eastAsia="Times New Roman" w:hAnsi="Arial" w:cs="Arial"/>
          <w:sz w:val="24"/>
          <w:szCs w:val="24"/>
          <w:lang w:eastAsia="en-GB"/>
        </w:rPr>
        <w:t>look into</w:t>
      </w:r>
      <w:proofErr w:type="gramEnd"/>
      <w:r w:rsidRPr="00E364B2">
        <w:rPr>
          <w:rFonts w:ascii="Arial" w:eastAsia="Times New Roman" w:hAnsi="Arial" w:cs="Arial"/>
          <w:sz w:val="24"/>
          <w:szCs w:val="24"/>
          <w:lang w:eastAsia="en-GB"/>
        </w:rPr>
        <w:t xml:space="preserve">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E364B2">
        <w:rPr>
          <w:rFonts w:ascii="Arial" w:eastAsia="Times New Roman" w:hAnsi="Arial" w:cs="Arial"/>
          <w:sz w:val="24"/>
          <w:szCs w:val="24"/>
          <w:lang w:eastAsia="en-GB"/>
        </w:rPr>
        <w:t>disorder</w:t>
      </w:r>
      <w:proofErr w:type="gramEnd"/>
      <w:r w:rsidRPr="00E364B2">
        <w:rPr>
          <w:rFonts w:ascii="Arial" w:eastAsia="Times New Roman" w:hAnsi="Arial" w:cs="Arial"/>
          <w:sz w:val="24"/>
          <w:szCs w:val="24"/>
          <w:lang w:eastAsia="en-GB"/>
        </w:rPr>
        <w:t xml:space="preserve"> and </w:t>
      </w:r>
      <w:r w:rsidRPr="00E364B2">
        <w:rPr>
          <w:rFonts w:ascii="Arial" w:eastAsia="Times New Roman" w:hAnsi="Arial" w:cs="Arial"/>
          <w:sz w:val="24"/>
          <w:szCs w:val="24"/>
          <w:lang w:eastAsia="en-GB"/>
        </w:rPr>
        <w:t xml:space="preserve">danger. The public interest is at the heart of all we do as independent prosecutors. We </w:t>
      </w:r>
      <w:proofErr w:type="gramStart"/>
      <w:r w:rsidRPr="00E364B2">
        <w:rPr>
          <w:rFonts w:ascii="Arial" w:eastAsia="Times New Roman" w:hAnsi="Arial" w:cs="Arial"/>
          <w:sz w:val="24"/>
          <w:szCs w:val="24"/>
          <w:lang w:eastAsia="en-GB"/>
        </w:rPr>
        <w:t>take into account</w:t>
      </w:r>
      <w:proofErr w:type="gramEnd"/>
      <w:r w:rsidRPr="00E364B2">
        <w:rPr>
          <w:rFonts w:ascii="Arial" w:eastAsia="Times New Roman" w:hAnsi="Arial" w:cs="Arial"/>
          <w:sz w:val="24"/>
          <w:szCs w:val="24"/>
          <w:lang w:eastAsia="en-GB"/>
        </w:rPr>
        <w:t xml:space="preserve"> the diverse needs of victims, witnesses, communities and the rights of those accused of crime. We support the Strategy for Justice in Scotland and</w:t>
      </w:r>
      <w:proofErr w:type="gramStart"/>
      <w:r w:rsidRPr="00E364B2">
        <w:rPr>
          <w:rFonts w:ascii="Arial" w:eastAsia="Times New Roman" w:hAnsi="Arial" w:cs="Arial"/>
          <w:sz w:val="24"/>
          <w:szCs w:val="24"/>
          <w:lang w:eastAsia="en-GB"/>
        </w:rPr>
        <w:t>, in particular, its</w:t>
      </w:r>
      <w:proofErr w:type="gramEnd"/>
      <w:r w:rsidRPr="00E364B2">
        <w:rPr>
          <w:rFonts w:ascii="Arial" w:eastAsia="Times New Roman" w:hAnsi="Arial" w:cs="Arial"/>
          <w:sz w:val="24"/>
          <w:szCs w:val="24"/>
          <w:lang w:eastAsia="en-GB"/>
        </w:rPr>
        <w:t xml:space="preserve">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2EDB3A2A" w14:textId="77777777" w:rsidR="002239B4" w:rsidRPr="00D74951" w:rsidRDefault="002239B4" w:rsidP="002239B4">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2B531FDF" w14:textId="77777777" w:rsidR="002239B4" w:rsidRPr="00D74951" w:rsidRDefault="002239B4" w:rsidP="002239B4">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1E3FA3D2" w14:textId="1FE222C6" w:rsidR="001F1DF8" w:rsidRDefault="004E543A" w:rsidP="006D47D1">
      <w:pPr>
        <w:tabs>
          <w:tab w:val="left" w:pos="990"/>
        </w:tabs>
        <w:spacing w:line="240" w:lineRule="auto"/>
        <w:rPr>
          <w:rFonts w:ascii="Arial" w:hAnsi="Arial" w:cs="Arial"/>
          <w:b/>
          <w:sz w:val="24"/>
          <w:szCs w:val="24"/>
        </w:rPr>
      </w:pPr>
      <w:bookmarkStart w:id="3" w:name="_Hlk54254054"/>
      <w:r w:rsidRPr="004E543A">
        <w:rPr>
          <w:rFonts w:ascii="Arial" w:hAnsi="Arial" w:cs="Arial"/>
          <w:b/>
          <w:sz w:val="24"/>
          <w:szCs w:val="24"/>
        </w:rPr>
        <w:t>Cyber Security Analyst</w:t>
      </w:r>
      <w:r w:rsidR="006D47D1" w:rsidRPr="004737F3">
        <w:rPr>
          <w:rFonts w:ascii="Arial" w:hAnsi="Arial" w:cs="Arial"/>
          <w:b/>
          <w:sz w:val="24"/>
          <w:szCs w:val="24"/>
        </w:rPr>
        <w:br/>
        <w:t xml:space="preserve">Closing Date </w:t>
      </w:r>
      <w:r w:rsidR="00443246">
        <w:rPr>
          <w:rFonts w:ascii="Arial" w:hAnsi="Arial" w:cs="Arial"/>
          <w:b/>
          <w:sz w:val="24"/>
          <w:szCs w:val="24"/>
        </w:rPr>
        <w:t>–</w:t>
      </w:r>
      <w:r w:rsidR="00141FCE">
        <w:rPr>
          <w:rFonts w:ascii="Arial" w:hAnsi="Arial" w:cs="Arial"/>
          <w:b/>
          <w:sz w:val="24"/>
          <w:szCs w:val="24"/>
        </w:rPr>
        <w:t xml:space="preserve"> </w:t>
      </w:r>
      <w:r w:rsidR="00443246">
        <w:rPr>
          <w:rFonts w:ascii="Arial" w:hAnsi="Arial" w:cs="Arial"/>
          <w:b/>
          <w:sz w:val="24"/>
          <w:szCs w:val="24"/>
        </w:rPr>
        <w:t>2</w:t>
      </w:r>
      <w:r w:rsidR="00443246" w:rsidRPr="00443246">
        <w:rPr>
          <w:rFonts w:ascii="Arial" w:hAnsi="Arial" w:cs="Arial"/>
          <w:b/>
          <w:sz w:val="24"/>
          <w:szCs w:val="24"/>
          <w:vertAlign w:val="superscript"/>
        </w:rPr>
        <w:t>nd</w:t>
      </w:r>
      <w:r w:rsidR="00443246">
        <w:rPr>
          <w:rFonts w:ascii="Arial" w:hAnsi="Arial" w:cs="Arial"/>
          <w:b/>
          <w:sz w:val="24"/>
          <w:szCs w:val="24"/>
        </w:rPr>
        <w:t xml:space="preserve"> April 2023 at 11.55pm</w:t>
      </w:r>
      <w:r w:rsidR="006D47D1" w:rsidRPr="004737F3">
        <w:rPr>
          <w:rFonts w:ascii="Arial" w:hAnsi="Arial" w:cs="Arial"/>
          <w:b/>
          <w:sz w:val="24"/>
          <w:szCs w:val="24"/>
        </w:rPr>
        <w:br/>
        <w:t>Sift Date –</w:t>
      </w:r>
      <w:r w:rsidR="00443246">
        <w:rPr>
          <w:rFonts w:ascii="Arial" w:hAnsi="Arial" w:cs="Arial"/>
          <w:b/>
          <w:sz w:val="24"/>
          <w:szCs w:val="24"/>
        </w:rPr>
        <w:t xml:space="preserve"> </w:t>
      </w:r>
      <w:r w:rsidR="006D47D1" w:rsidRPr="00141FCE">
        <w:rPr>
          <w:rFonts w:ascii="Arial" w:hAnsi="Arial" w:cs="Arial"/>
          <w:b/>
          <w:sz w:val="24"/>
          <w:szCs w:val="24"/>
        </w:rPr>
        <w:br/>
        <w:t xml:space="preserve">Interviews </w:t>
      </w:r>
      <w:r w:rsidR="00141FCE" w:rsidRPr="00141FCE">
        <w:rPr>
          <w:rFonts w:ascii="Arial" w:hAnsi="Arial" w:cs="Arial"/>
          <w:b/>
          <w:sz w:val="24"/>
          <w:szCs w:val="24"/>
        </w:rPr>
        <w:t>–</w:t>
      </w:r>
      <w:r w:rsidR="006D47D1" w:rsidRPr="00141FCE">
        <w:rPr>
          <w:rFonts w:ascii="Arial" w:hAnsi="Arial" w:cs="Arial"/>
          <w:b/>
          <w:sz w:val="24"/>
          <w:szCs w:val="24"/>
        </w:rPr>
        <w:t xml:space="preserve"> </w:t>
      </w:r>
    </w:p>
    <w:p w14:paraId="4297DF83" w14:textId="4A544749" w:rsidR="006D47D1" w:rsidRPr="004737F3" w:rsidRDefault="006D47D1" w:rsidP="006D47D1">
      <w:pPr>
        <w:tabs>
          <w:tab w:val="left" w:pos="990"/>
        </w:tabs>
        <w:spacing w:line="240" w:lineRule="auto"/>
        <w:rPr>
          <w:rFonts w:ascii="Arial" w:hAnsi="Arial" w:cs="Arial"/>
          <w:b/>
          <w:sz w:val="24"/>
          <w:szCs w:val="24"/>
        </w:rPr>
      </w:pPr>
      <w:r w:rsidRPr="004737F3">
        <w:rPr>
          <w:rFonts w:ascii="Arial" w:hAnsi="Arial" w:cs="Arial"/>
          <w:b/>
          <w:sz w:val="24"/>
          <w:szCs w:val="24"/>
        </w:rPr>
        <w:t>Whilst we will endeavour to meet the dates as specified there may be occasions when these dates will change.</w:t>
      </w:r>
    </w:p>
    <w:p w14:paraId="57667523" w14:textId="77777777" w:rsidR="006D47D1" w:rsidRPr="004737F3" w:rsidRDefault="006D47D1" w:rsidP="006D47D1">
      <w:pPr>
        <w:tabs>
          <w:tab w:val="left" w:pos="990"/>
        </w:tabs>
        <w:spacing w:line="240" w:lineRule="auto"/>
        <w:rPr>
          <w:rFonts w:ascii="Arial" w:hAnsi="Arial" w:cs="Arial"/>
          <w:b/>
          <w:sz w:val="24"/>
          <w:szCs w:val="24"/>
          <w:u w:val="single"/>
        </w:rPr>
      </w:pPr>
      <w:r w:rsidRPr="004737F3">
        <w:rPr>
          <w:rFonts w:ascii="Arial" w:hAnsi="Arial" w:cs="Arial"/>
          <w:b/>
          <w:sz w:val="24"/>
          <w:szCs w:val="24"/>
          <w:u w:val="single"/>
        </w:rPr>
        <w:t>Salary</w:t>
      </w:r>
    </w:p>
    <w:p w14:paraId="758FA6EA" w14:textId="7127DBAF" w:rsidR="00A53CB5" w:rsidRDefault="006D47D1" w:rsidP="006D47D1">
      <w:pPr>
        <w:spacing w:line="240" w:lineRule="auto"/>
        <w:rPr>
          <w:rFonts w:ascii="Arial" w:hAnsi="Arial" w:cs="Arial"/>
          <w:sz w:val="24"/>
          <w:szCs w:val="24"/>
        </w:rPr>
      </w:pPr>
      <w:r w:rsidRPr="004737F3">
        <w:rPr>
          <w:rFonts w:ascii="Arial" w:hAnsi="Arial" w:cs="Arial"/>
          <w:sz w:val="24"/>
          <w:szCs w:val="24"/>
        </w:rPr>
        <w:t xml:space="preserve">Starting salary would be </w:t>
      </w:r>
      <w:r w:rsidRPr="004E543A">
        <w:rPr>
          <w:rFonts w:ascii="Arial" w:hAnsi="Arial" w:cs="Arial"/>
          <w:sz w:val="24"/>
          <w:szCs w:val="24"/>
        </w:rPr>
        <w:t>£</w:t>
      </w:r>
      <w:r w:rsidR="004E543A" w:rsidRPr="004E543A">
        <w:rPr>
          <w:rFonts w:ascii="Arial" w:hAnsi="Arial" w:cs="Arial"/>
          <w:sz w:val="24"/>
          <w:szCs w:val="24"/>
        </w:rPr>
        <w:t>3</w:t>
      </w:r>
      <w:r w:rsidR="004E543A">
        <w:rPr>
          <w:rFonts w:ascii="Arial" w:hAnsi="Arial" w:cs="Arial"/>
          <w:sz w:val="24"/>
          <w:szCs w:val="24"/>
        </w:rPr>
        <w:t>7</w:t>
      </w:r>
      <w:r w:rsidR="004E543A" w:rsidRPr="004E543A">
        <w:rPr>
          <w:rFonts w:ascii="Arial" w:hAnsi="Arial" w:cs="Arial"/>
          <w:sz w:val="24"/>
          <w:szCs w:val="24"/>
        </w:rPr>
        <w:t>,120</w:t>
      </w:r>
      <w:r w:rsidRPr="004E543A">
        <w:rPr>
          <w:rFonts w:ascii="Arial" w:hAnsi="Arial" w:cs="Arial"/>
          <w:sz w:val="24"/>
          <w:szCs w:val="24"/>
        </w:rPr>
        <w:t xml:space="preserve"> </w:t>
      </w:r>
      <w:r w:rsidRPr="004737F3">
        <w:rPr>
          <w:rFonts w:ascii="Arial" w:hAnsi="Arial" w:cs="Arial"/>
          <w:sz w:val="24"/>
          <w:szCs w:val="24"/>
        </w:rPr>
        <w:t xml:space="preserve">with the maximum salary on this scale </w:t>
      </w:r>
      <w:r w:rsidRPr="004E543A">
        <w:rPr>
          <w:rFonts w:ascii="Arial" w:hAnsi="Arial" w:cs="Arial"/>
        </w:rPr>
        <w:t>being £</w:t>
      </w:r>
      <w:r w:rsidR="004E543A" w:rsidRPr="004E543A">
        <w:rPr>
          <w:rFonts w:ascii="Arial" w:hAnsi="Arial" w:cs="Arial"/>
        </w:rPr>
        <w:t>41,936</w:t>
      </w:r>
      <w:r w:rsidRPr="004E543A">
        <w:rPr>
          <w:rFonts w:ascii="Arial" w:hAnsi="Arial" w:cs="Arial"/>
        </w:rPr>
        <w:t xml:space="preserve"> </w:t>
      </w:r>
      <w:r w:rsidR="004E543A" w:rsidRPr="00376DB5">
        <w:rPr>
          <w:rFonts w:ascii="Arial" w:hAnsi="Arial" w:cs="Arial"/>
        </w:rPr>
        <w:t>which includes a £4,000 IT allowance and is subject to future COPFS pay awards</w:t>
      </w:r>
      <w:r w:rsidR="004E543A">
        <w:rPr>
          <w:rFonts w:ascii="Arial" w:hAnsi="Arial" w:cs="Arial"/>
        </w:rPr>
        <w:t xml:space="preserve"> </w:t>
      </w:r>
      <w:r w:rsidRPr="004737F3">
        <w:rPr>
          <w:rFonts w:ascii="Arial" w:hAnsi="Arial" w:cs="Arial"/>
          <w:sz w:val="24"/>
          <w:szCs w:val="24"/>
        </w:rPr>
        <w:t xml:space="preserve">subject to future COPFS pay awards.  All salaries are pro rata for part-time staff. </w:t>
      </w:r>
    </w:p>
    <w:p w14:paraId="2123B932" w14:textId="2950F0B2" w:rsidR="001F1DF8" w:rsidRDefault="001F1DF8" w:rsidP="006D47D1">
      <w:pPr>
        <w:spacing w:line="240" w:lineRule="auto"/>
        <w:rPr>
          <w:rFonts w:ascii="Arial" w:hAnsi="Arial" w:cs="Arial"/>
          <w:sz w:val="24"/>
          <w:szCs w:val="24"/>
        </w:rPr>
      </w:pPr>
      <w:r w:rsidRPr="008E4C9D">
        <w:rPr>
          <w:rFonts w:ascii="Arial" w:hAnsi="Arial" w:cs="Arial"/>
          <w:sz w:val="24"/>
          <w:szCs w:val="24"/>
        </w:rPr>
        <w:t>Civil Service Pension employer contribution of 27.1% of your pay. This may amount to an employer contribution of £1</w:t>
      </w:r>
      <w:r>
        <w:rPr>
          <w:rFonts w:ascii="Arial" w:hAnsi="Arial" w:cs="Arial"/>
          <w:sz w:val="24"/>
          <w:szCs w:val="24"/>
        </w:rPr>
        <w:t>0</w:t>
      </w:r>
      <w:r w:rsidRPr="008E4C9D">
        <w:rPr>
          <w:rFonts w:ascii="Arial" w:hAnsi="Arial" w:cs="Arial"/>
          <w:sz w:val="24"/>
          <w:szCs w:val="24"/>
        </w:rPr>
        <w:t>,</w:t>
      </w:r>
      <w:r>
        <w:rPr>
          <w:rFonts w:ascii="Arial" w:hAnsi="Arial" w:cs="Arial"/>
          <w:sz w:val="24"/>
          <w:szCs w:val="24"/>
        </w:rPr>
        <w:t>059</w:t>
      </w:r>
      <w:r w:rsidRPr="008E4C9D">
        <w:rPr>
          <w:rFonts w:ascii="Arial" w:hAnsi="Arial" w:cs="Arial"/>
          <w:sz w:val="24"/>
          <w:szCs w:val="24"/>
        </w:rPr>
        <w:t xml:space="preserve"> (based on the salary of £</w:t>
      </w:r>
      <w:r>
        <w:rPr>
          <w:rFonts w:ascii="Arial" w:hAnsi="Arial" w:cs="Arial"/>
          <w:sz w:val="24"/>
          <w:szCs w:val="24"/>
        </w:rPr>
        <w:t>37</w:t>
      </w:r>
      <w:r w:rsidRPr="008E4C9D">
        <w:rPr>
          <w:rFonts w:ascii="Arial" w:hAnsi="Arial" w:cs="Arial"/>
          <w:sz w:val="24"/>
          <w:szCs w:val="24"/>
        </w:rPr>
        <w:t>,</w:t>
      </w:r>
      <w:r>
        <w:rPr>
          <w:rFonts w:ascii="Arial" w:hAnsi="Arial" w:cs="Arial"/>
          <w:sz w:val="24"/>
          <w:szCs w:val="24"/>
        </w:rPr>
        <w:t>120</w:t>
      </w:r>
      <w:r w:rsidRPr="008E4C9D">
        <w:rPr>
          <w:rFonts w:ascii="Arial" w:hAnsi="Arial" w:cs="Arial"/>
          <w:sz w:val="24"/>
          <w:szCs w:val="24"/>
        </w:rPr>
        <w:t>) per annum pro rata depending on pension scheme.</w:t>
      </w:r>
    </w:p>
    <w:p w14:paraId="64444403" w14:textId="77777777" w:rsidR="00A53CB5" w:rsidRDefault="00A53CB5" w:rsidP="00A53CB5">
      <w:pPr>
        <w:tabs>
          <w:tab w:val="left" w:pos="990"/>
        </w:tabs>
        <w:spacing w:line="240" w:lineRule="auto"/>
        <w:rPr>
          <w:rFonts w:ascii="Arial" w:hAnsi="Arial" w:cs="Arial"/>
          <w:b/>
          <w:sz w:val="24"/>
          <w:szCs w:val="24"/>
          <w:u w:val="single"/>
        </w:rPr>
      </w:pPr>
      <w:r w:rsidRPr="007B5C69">
        <w:rPr>
          <w:rFonts w:ascii="Arial" w:hAnsi="Arial" w:cs="Arial"/>
          <w:b/>
          <w:sz w:val="24"/>
          <w:szCs w:val="24"/>
          <w:u w:val="single"/>
        </w:rPr>
        <w:t>Location:</w:t>
      </w:r>
    </w:p>
    <w:p w14:paraId="29F222F3" w14:textId="77777777" w:rsidR="00A53CB5" w:rsidRDefault="00A53CB5" w:rsidP="00A53CB5">
      <w:pPr>
        <w:tabs>
          <w:tab w:val="left" w:pos="990"/>
        </w:tabs>
        <w:spacing w:line="240" w:lineRule="auto"/>
        <w:rPr>
          <w:rFonts w:ascii="Arial" w:hAnsi="Arial" w:cs="Arial"/>
          <w:bCs/>
          <w:sz w:val="24"/>
          <w:szCs w:val="24"/>
        </w:rPr>
      </w:pPr>
      <w:r w:rsidRPr="007B5C69">
        <w:rPr>
          <w:rFonts w:ascii="Arial" w:hAnsi="Arial" w:cs="Arial"/>
          <w:bCs/>
          <w:sz w:val="24"/>
          <w:szCs w:val="24"/>
        </w:rPr>
        <w:t>Crown Office Edinburgh</w:t>
      </w:r>
    </w:p>
    <w:p w14:paraId="6E01017F" w14:textId="77777777" w:rsidR="001F1DF8" w:rsidRPr="008E4C9D" w:rsidRDefault="001F1DF8" w:rsidP="001F1DF8">
      <w:pPr>
        <w:tabs>
          <w:tab w:val="left" w:pos="990"/>
        </w:tabs>
        <w:spacing w:line="240" w:lineRule="auto"/>
        <w:rPr>
          <w:rFonts w:ascii="Arial" w:hAnsi="Arial" w:cs="Arial"/>
          <w:bCs/>
          <w:sz w:val="24"/>
          <w:szCs w:val="24"/>
        </w:rPr>
      </w:pPr>
      <w:r w:rsidRPr="008E4C9D">
        <w:rPr>
          <w:rFonts w:ascii="Arial" w:hAnsi="Arial" w:cs="Arial"/>
          <w:bCs/>
          <w:sz w:val="24"/>
          <w:szCs w:val="24"/>
        </w:rPr>
        <w:t>The home office</w:t>
      </w:r>
      <w:r>
        <w:rPr>
          <w:rFonts w:ascii="Arial" w:hAnsi="Arial" w:cs="Arial"/>
          <w:bCs/>
          <w:sz w:val="24"/>
          <w:szCs w:val="24"/>
        </w:rPr>
        <w:t xml:space="preserve"> is</w:t>
      </w:r>
      <w:r w:rsidRPr="008E4C9D">
        <w:rPr>
          <w:rFonts w:ascii="Arial" w:hAnsi="Arial" w:cs="Arial"/>
          <w:bCs/>
          <w:sz w:val="24"/>
          <w:szCs w:val="24"/>
        </w:rPr>
        <w:t xml:space="preserve"> based in Crown Office, Edinburgh. Due to the nature of the post, there is an expectation that the post holder will need to travel regularly between Edinburgh and Glasgow </w:t>
      </w:r>
      <w:r>
        <w:rPr>
          <w:rFonts w:ascii="Arial" w:hAnsi="Arial" w:cs="Arial"/>
          <w:bCs/>
          <w:sz w:val="24"/>
          <w:szCs w:val="24"/>
        </w:rPr>
        <w:t>and there may be some travel required to other offices on occasion where required.</w:t>
      </w:r>
    </w:p>
    <w:p w14:paraId="2001DCC5" w14:textId="77777777" w:rsidR="00443246" w:rsidRDefault="00443246" w:rsidP="00A53CB5">
      <w:pPr>
        <w:tabs>
          <w:tab w:val="left" w:pos="990"/>
        </w:tabs>
        <w:spacing w:line="240" w:lineRule="auto"/>
        <w:rPr>
          <w:rFonts w:ascii="Arial" w:hAnsi="Arial" w:cs="Arial"/>
          <w:b/>
          <w:sz w:val="24"/>
          <w:szCs w:val="24"/>
          <w:u w:val="single"/>
        </w:rPr>
      </w:pPr>
    </w:p>
    <w:p w14:paraId="6696DC4F" w14:textId="77777777" w:rsidR="00443246" w:rsidRDefault="00443246" w:rsidP="00A53CB5">
      <w:pPr>
        <w:tabs>
          <w:tab w:val="left" w:pos="990"/>
        </w:tabs>
        <w:spacing w:line="240" w:lineRule="auto"/>
        <w:rPr>
          <w:rFonts w:ascii="Arial" w:hAnsi="Arial" w:cs="Arial"/>
          <w:b/>
          <w:sz w:val="24"/>
          <w:szCs w:val="24"/>
          <w:u w:val="single"/>
        </w:rPr>
      </w:pPr>
    </w:p>
    <w:p w14:paraId="57F8C81A" w14:textId="027F3EBF" w:rsidR="00A53CB5" w:rsidRPr="007B5C69" w:rsidRDefault="00A53CB5" w:rsidP="00A53CB5">
      <w:pPr>
        <w:tabs>
          <w:tab w:val="left" w:pos="990"/>
        </w:tabs>
        <w:spacing w:line="240" w:lineRule="auto"/>
        <w:rPr>
          <w:rFonts w:ascii="Arial" w:hAnsi="Arial" w:cs="Arial"/>
          <w:b/>
          <w:sz w:val="24"/>
          <w:szCs w:val="24"/>
          <w:u w:val="single"/>
        </w:rPr>
      </w:pPr>
      <w:r w:rsidRPr="007B5C69">
        <w:rPr>
          <w:rFonts w:ascii="Arial" w:hAnsi="Arial" w:cs="Arial"/>
          <w:b/>
          <w:sz w:val="24"/>
          <w:szCs w:val="24"/>
          <w:u w:val="single"/>
        </w:rPr>
        <w:t>Special Conditions of post</w:t>
      </w:r>
    </w:p>
    <w:p w14:paraId="309BBCCD" w14:textId="1A26C7E9" w:rsidR="006D47D1" w:rsidRPr="00A53CB5" w:rsidRDefault="00A53CB5" w:rsidP="00A53CB5">
      <w:pPr>
        <w:tabs>
          <w:tab w:val="left" w:pos="990"/>
        </w:tabs>
        <w:spacing w:line="240" w:lineRule="auto"/>
        <w:rPr>
          <w:rFonts w:ascii="Arial" w:hAnsi="Arial" w:cs="Arial"/>
          <w:bCs/>
          <w:sz w:val="24"/>
          <w:szCs w:val="24"/>
        </w:rPr>
      </w:pPr>
      <w:r w:rsidRPr="007B5C69">
        <w:rPr>
          <w:rFonts w:ascii="Arial" w:hAnsi="Arial" w:cs="Arial"/>
          <w:bCs/>
          <w:sz w:val="24"/>
          <w:szCs w:val="24"/>
        </w:rPr>
        <w:t>There is an expectation that the successful candidate will, from time-to-time, consider working overtime during weekday evenings and at weekends to meet business needs.  This is not mandatory.</w:t>
      </w:r>
    </w:p>
    <w:p w14:paraId="61A6CA9B" w14:textId="77777777" w:rsidR="006D47D1" w:rsidRPr="004737F3" w:rsidRDefault="006D47D1" w:rsidP="006D47D1">
      <w:pPr>
        <w:rPr>
          <w:rFonts w:ascii="Arial" w:hAnsi="Arial" w:cs="Arial"/>
          <w:sz w:val="24"/>
          <w:szCs w:val="24"/>
        </w:rPr>
      </w:pPr>
      <w:r w:rsidRPr="004737F3">
        <w:rPr>
          <w:rFonts w:ascii="Arial" w:hAnsi="Arial" w:cs="Arial"/>
          <w:b/>
          <w:sz w:val="24"/>
          <w:szCs w:val="24"/>
          <w:u w:val="single"/>
        </w:rPr>
        <w:t>Job Description</w:t>
      </w:r>
    </w:p>
    <w:p w14:paraId="1FC4BBF7" w14:textId="2AD463FF" w:rsidR="006D47D1" w:rsidRPr="00CC7E88" w:rsidRDefault="000268F0" w:rsidP="000268F0">
      <w:pPr>
        <w:spacing w:line="240" w:lineRule="auto"/>
        <w:rPr>
          <w:rFonts w:ascii="Arial" w:hAnsi="Arial" w:cs="Arial"/>
          <w:sz w:val="24"/>
          <w:szCs w:val="24"/>
        </w:rPr>
      </w:pPr>
      <w:r w:rsidRPr="00CC7E88">
        <w:rPr>
          <w:rFonts w:ascii="Arial" w:hAnsi="Arial" w:cs="Arial"/>
          <w:sz w:val="24"/>
          <w:szCs w:val="24"/>
        </w:rPr>
        <w:t xml:space="preserve">Information Systems Division (ISD) delivers and supports an enterprise portfolio of efficient, resilient, </w:t>
      </w:r>
      <w:proofErr w:type="gramStart"/>
      <w:r w:rsidRPr="00CC7E88">
        <w:rPr>
          <w:rFonts w:ascii="Arial" w:hAnsi="Arial" w:cs="Arial"/>
          <w:sz w:val="24"/>
          <w:szCs w:val="24"/>
        </w:rPr>
        <w:t>innovative</w:t>
      </w:r>
      <w:proofErr w:type="gramEnd"/>
      <w:r w:rsidRPr="00CC7E88">
        <w:rPr>
          <w:rFonts w:ascii="Arial" w:hAnsi="Arial" w:cs="Arial"/>
          <w:sz w:val="24"/>
          <w:szCs w:val="24"/>
        </w:rPr>
        <w:t xml:space="preserve"> and secure IT services to meet COPFS’ business needs.  ISD will play a crucial role in implementing COPFS’ digital strategy by developing sustainable digital and information solutions that modernise, </w:t>
      </w:r>
      <w:proofErr w:type="gramStart"/>
      <w:r w:rsidRPr="00CC7E88">
        <w:rPr>
          <w:rFonts w:ascii="Arial" w:hAnsi="Arial" w:cs="Arial"/>
          <w:sz w:val="24"/>
          <w:szCs w:val="24"/>
        </w:rPr>
        <w:t>innovate</w:t>
      </w:r>
      <w:proofErr w:type="gramEnd"/>
      <w:r w:rsidRPr="00CC7E88">
        <w:rPr>
          <w:rFonts w:ascii="Arial" w:hAnsi="Arial" w:cs="Arial"/>
          <w:sz w:val="24"/>
          <w:szCs w:val="24"/>
        </w:rPr>
        <w:t xml:space="preserve"> and transform the delivery of user focused services and to improve the way our organisation works</w:t>
      </w:r>
      <w:r w:rsidR="006D47D1" w:rsidRPr="00CC7E88">
        <w:rPr>
          <w:rFonts w:ascii="Arial" w:hAnsi="Arial" w:cs="Arial"/>
          <w:sz w:val="24"/>
          <w:szCs w:val="24"/>
        </w:rPr>
        <w:t xml:space="preserve">.    </w:t>
      </w:r>
    </w:p>
    <w:p w14:paraId="777D6AD1" w14:textId="1D1FA9BB" w:rsidR="000268F0" w:rsidRPr="00CC7E88" w:rsidRDefault="000268F0" w:rsidP="000268F0">
      <w:pPr>
        <w:rPr>
          <w:rFonts w:ascii="Arial" w:hAnsi="Arial" w:cs="Arial"/>
          <w:noProof/>
          <w:color w:val="000000" w:themeColor="text1"/>
          <w:sz w:val="24"/>
          <w:szCs w:val="24"/>
        </w:rPr>
      </w:pPr>
      <w:r w:rsidRPr="00CC7E88">
        <w:rPr>
          <w:rFonts w:ascii="Arial" w:hAnsi="Arial" w:cs="Arial"/>
          <w:noProof/>
          <w:color w:val="000000" w:themeColor="text1"/>
          <w:sz w:val="24"/>
          <w:szCs w:val="24"/>
        </w:rPr>
        <w:t>The duties of the post will include:</w:t>
      </w:r>
    </w:p>
    <w:p w14:paraId="1646563B" w14:textId="77777777" w:rsidR="000268F0" w:rsidRPr="00CC7E88" w:rsidRDefault="000268F0" w:rsidP="0061707A">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Monitoring IT Security applications and reviewing information systems for actual or potential breaches in security</w:t>
      </w:r>
    </w:p>
    <w:p w14:paraId="490BED18" w14:textId="39DD1CD1" w:rsidR="000268F0" w:rsidRPr="00CC7E88" w:rsidRDefault="000268F0" w:rsidP="0061707A">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 xml:space="preserve">Work collaboratively with the COPFS Security Operations Centre (SOC) to identify, investigate and respond to cyber events, </w:t>
      </w:r>
      <w:proofErr w:type="gramStart"/>
      <w:r w:rsidRPr="00CC7E88">
        <w:rPr>
          <w:rFonts w:ascii="Arial" w:hAnsi="Arial" w:cs="Arial"/>
          <w:sz w:val="24"/>
          <w:szCs w:val="24"/>
        </w:rPr>
        <w:t>incidents</w:t>
      </w:r>
      <w:proofErr w:type="gramEnd"/>
      <w:r w:rsidRPr="00CC7E88">
        <w:rPr>
          <w:rFonts w:ascii="Arial" w:hAnsi="Arial" w:cs="Arial"/>
          <w:sz w:val="24"/>
          <w:szCs w:val="24"/>
        </w:rPr>
        <w:t xml:space="preserve"> and alerts.</w:t>
      </w:r>
    </w:p>
    <w:p w14:paraId="5A8933B3" w14:textId="177A5BEA"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 xml:space="preserve">Log and report security alerts within the COPFS IT ticketing system, working collaboratively with technical teams to ensure that all identified breaches are promptly and thoroughly investigated and managed to resolution.  </w:t>
      </w:r>
    </w:p>
    <w:p w14:paraId="4C5C9C57" w14:textId="69EDB11A"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Assist internal technical teams with security incident management and response activities.</w:t>
      </w:r>
    </w:p>
    <w:p w14:paraId="068692A5" w14:textId="17C9B860"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 xml:space="preserve">Monitoring security posture of cloud based and </w:t>
      </w:r>
      <w:proofErr w:type="gramStart"/>
      <w:r w:rsidRPr="00CC7E88">
        <w:rPr>
          <w:rFonts w:ascii="Arial" w:hAnsi="Arial" w:cs="Arial"/>
          <w:sz w:val="24"/>
          <w:szCs w:val="24"/>
        </w:rPr>
        <w:t>on-premise</w:t>
      </w:r>
      <w:proofErr w:type="gramEnd"/>
      <w:r w:rsidRPr="00CC7E88">
        <w:rPr>
          <w:rFonts w:ascii="Arial" w:hAnsi="Arial" w:cs="Arial"/>
          <w:sz w:val="24"/>
          <w:szCs w:val="24"/>
        </w:rPr>
        <w:t xml:space="preserve"> assets.</w:t>
      </w:r>
    </w:p>
    <w:p w14:paraId="6EA0A6AB" w14:textId="59240EE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Monitor threat intelligence sources for emerging threats and outbreaks specific to COPFS</w:t>
      </w:r>
      <w:r w:rsidR="00CC7E88">
        <w:rPr>
          <w:rFonts w:ascii="Arial" w:hAnsi="Arial" w:cs="Arial"/>
          <w:sz w:val="24"/>
          <w:szCs w:val="24"/>
        </w:rPr>
        <w:t xml:space="preserve"> utilising use of vulnerability scanning and IT Toolsets such as Nessus, Qualys etc</w:t>
      </w:r>
    </w:p>
    <w:p w14:paraId="027B0FF5" w14:textId="3D902A1F"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Perform threat modelling assessments using MITRE ATT&amp;CK framework to improve operational security efficacy and efficiency.</w:t>
      </w:r>
    </w:p>
    <w:p w14:paraId="505DDF66" w14:textId="3CDFA7A8" w:rsidR="000268F0"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Perform proactive threat hunting exercises to uncover the presence of any tactics, techniques, and procedures (TTP) within the COPFS environment.</w:t>
      </w:r>
    </w:p>
    <w:p w14:paraId="6B2FA2CF" w14:textId="51343095" w:rsidR="00CC7E88" w:rsidRDefault="00CC7E88" w:rsidP="000268F0">
      <w:pPr>
        <w:pStyle w:val="ListParagraph"/>
        <w:numPr>
          <w:ilvl w:val="0"/>
          <w:numId w:val="39"/>
        </w:numPr>
        <w:spacing w:line="240" w:lineRule="auto"/>
        <w:rPr>
          <w:rFonts w:ascii="Arial" w:hAnsi="Arial" w:cs="Arial"/>
          <w:sz w:val="24"/>
          <w:szCs w:val="24"/>
        </w:rPr>
      </w:pPr>
      <w:r>
        <w:rPr>
          <w:rFonts w:ascii="Arial" w:hAnsi="Arial" w:cs="Arial"/>
          <w:sz w:val="24"/>
          <w:szCs w:val="24"/>
        </w:rPr>
        <w:t>Utilise knowledge of IT Security tools such as SIEM, WAF, IDS, Firewalls, Antivirus, Data Loss Prevention (DLP), Identity and Access Management (IAM) and Packet Analysis Tools (</w:t>
      </w:r>
      <w:proofErr w:type="gramStart"/>
      <w:r>
        <w:rPr>
          <w:rFonts w:ascii="Arial" w:hAnsi="Arial" w:cs="Arial"/>
          <w:sz w:val="24"/>
          <w:szCs w:val="24"/>
        </w:rPr>
        <w:t>e.g.</w:t>
      </w:r>
      <w:proofErr w:type="gramEnd"/>
      <w:r>
        <w:rPr>
          <w:rFonts w:ascii="Arial" w:hAnsi="Arial" w:cs="Arial"/>
          <w:sz w:val="24"/>
          <w:szCs w:val="24"/>
        </w:rPr>
        <w:t xml:space="preserve"> Wireshark) </w:t>
      </w:r>
    </w:p>
    <w:p w14:paraId="5A389E57" w14:textId="0C5DA8C6" w:rsidR="00CC7E88" w:rsidRPr="00CC7E88" w:rsidRDefault="00CC7E88" w:rsidP="000268F0">
      <w:pPr>
        <w:pStyle w:val="ListParagraph"/>
        <w:numPr>
          <w:ilvl w:val="0"/>
          <w:numId w:val="39"/>
        </w:numPr>
        <w:spacing w:line="240" w:lineRule="auto"/>
        <w:rPr>
          <w:rFonts w:ascii="Arial" w:hAnsi="Arial" w:cs="Arial"/>
          <w:sz w:val="24"/>
          <w:szCs w:val="24"/>
        </w:rPr>
      </w:pPr>
      <w:r>
        <w:rPr>
          <w:rFonts w:ascii="Arial" w:hAnsi="Arial" w:cs="Arial"/>
          <w:sz w:val="24"/>
          <w:szCs w:val="24"/>
        </w:rPr>
        <w:t xml:space="preserve">Use well known networking protocols </w:t>
      </w:r>
      <w:r w:rsidR="00AF3CBE">
        <w:rPr>
          <w:rFonts w:ascii="Arial" w:hAnsi="Arial" w:cs="Arial"/>
          <w:sz w:val="24"/>
          <w:szCs w:val="24"/>
        </w:rPr>
        <w:t>and services (FTP, HTTP, SSH, SMB, LDAP)</w:t>
      </w:r>
    </w:p>
    <w:p w14:paraId="6B9C3EE9" w14:textId="4FB093E8"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Assist in regular cyber simulation exercises within COPFS IT estate.</w:t>
      </w:r>
    </w:p>
    <w:p w14:paraId="2F62A1FF" w14:textId="4402A4BE"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Compile monthly vulnerability management remediation reports and follow up on any identified vulnerabilities with the appropriate technical teams to track remediation.</w:t>
      </w:r>
    </w:p>
    <w:p w14:paraId="3505F6BE" w14:textId="5DE8EAD2"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Assist in regular security audits, health checks and reviews of security applications.</w:t>
      </w:r>
    </w:p>
    <w:p w14:paraId="2E4418FA" w14:textId="54E981A6"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Provide expert security advice and guidance to colleagues across ISD and COPFS.</w:t>
      </w:r>
    </w:p>
    <w:p w14:paraId="310CF678" w14:textId="057EE97E"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Provide reports and summaries to ISD Governance Groups and Boards on behalf of the Cybersecurity Team.</w:t>
      </w:r>
    </w:p>
    <w:p w14:paraId="596BC8AC" w14:textId="77777777" w:rsidR="006D47D1" w:rsidRPr="00CC7E88" w:rsidRDefault="006D47D1" w:rsidP="006D47D1">
      <w:pPr>
        <w:spacing w:after="0" w:line="240" w:lineRule="auto"/>
        <w:rPr>
          <w:rFonts w:ascii="Arial" w:eastAsia="Times New Roman" w:hAnsi="Arial" w:cs="Arial"/>
          <w:b/>
          <w:sz w:val="24"/>
          <w:szCs w:val="24"/>
          <w:lang w:eastAsia="en-GB"/>
        </w:rPr>
      </w:pPr>
      <w:r w:rsidRPr="00CC7E88">
        <w:rPr>
          <w:rFonts w:ascii="Arial" w:eastAsia="Times New Roman" w:hAnsi="Arial" w:cs="Arial"/>
          <w:b/>
          <w:sz w:val="24"/>
          <w:szCs w:val="24"/>
          <w:lang w:eastAsia="en-GB"/>
        </w:rPr>
        <w:t>Please note this is not an exhaustive list and other duties may be required as appropriate to the role</w:t>
      </w:r>
    </w:p>
    <w:p w14:paraId="63A7FE13" w14:textId="36D69235" w:rsidR="000268F0" w:rsidRPr="00CC7E88" w:rsidRDefault="006D47D1" w:rsidP="000268F0">
      <w:pPr>
        <w:spacing w:after="0" w:line="240" w:lineRule="auto"/>
        <w:rPr>
          <w:rFonts w:ascii="Arial" w:eastAsia="Times New Roman" w:hAnsi="Arial" w:cs="Arial"/>
          <w:b/>
          <w:bCs/>
          <w:sz w:val="24"/>
          <w:szCs w:val="24"/>
          <w:lang w:eastAsia="en-GB"/>
        </w:rPr>
      </w:pPr>
      <w:r w:rsidRPr="00CC7E88">
        <w:rPr>
          <w:rFonts w:ascii="Arial" w:eastAsia="Times New Roman" w:hAnsi="Arial" w:cs="Arial"/>
          <w:b/>
          <w:bCs/>
          <w:sz w:val="24"/>
          <w:szCs w:val="24"/>
          <w:lang w:eastAsia="en-GB"/>
        </w:rPr>
        <w:t>Essential Criteria</w:t>
      </w:r>
      <w:r w:rsidR="000268F0" w:rsidRPr="00CC7E88">
        <w:rPr>
          <w:rFonts w:ascii="Arial" w:eastAsia="Times New Roman" w:hAnsi="Arial" w:cs="Arial"/>
          <w:b/>
          <w:bCs/>
          <w:sz w:val="24"/>
          <w:szCs w:val="24"/>
          <w:lang w:eastAsia="en-GB"/>
        </w:rPr>
        <w:t>:</w:t>
      </w:r>
    </w:p>
    <w:p w14:paraId="60B3D6AA" w14:textId="77777777" w:rsidR="000268F0" w:rsidRPr="00CC7E88" w:rsidRDefault="000268F0" w:rsidP="000268F0">
      <w:pPr>
        <w:spacing w:after="0" w:line="240" w:lineRule="auto"/>
        <w:rPr>
          <w:rFonts w:ascii="Arial" w:hAnsi="Arial" w:cs="Arial"/>
          <w:color w:val="000000" w:themeColor="text1"/>
          <w:sz w:val="24"/>
          <w:szCs w:val="24"/>
        </w:rPr>
      </w:pPr>
    </w:p>
    <w:p w14:paraId="046D1346" w14:textId="328349E3" w:rsidR="00141FCE" w:rsidRDefault="00141FCE" w:rsidP="00141FCE">
      <w:pPr>
        <w:spacing w:after="0" w:line="240" w:lineRule="auto"/>
        <w:rPr>
          <w:rFonts w:ascii="Arial" w:eastAsia="Times New Roman" w:hAnsi="Arial" w:cs="Arial"/>
          <w:sz w:val="24"/>
          <w:szCs w:val="24"/>
          <w:lang w:eastAsia="en-GB"/>
        </w:rPr>
      </w:pPr>
      <w:r w:rsidRPr="00141FCE">
        <w:rPr>
          <w:rFonts w:ascii="Arial" w:eastAsia="Times New Roman" w:hAnsi="Arial" w:cs="Arial"/>
          <w:sz w:val="24"/>
          <w:szCs w:val="24"/>
          <w:lang w:eastAsia="en-GB"/>
        </w:rPr>
        <w:t>The two lead competencies listed in this pack form the key essential criteria for the role.  Candidates will also be required to demonstrate their technical knowledge at interview as well as the following criteria:</w:t>
      </w:r>
    </w:p>
    <w:p w14:paraId="71B66147" w14:textId="77777777" w:rsidR="00141FCE" w:rsidRPr="00141FCE" w:rsidRDefault="00141FCE" w:rsidP="00141FCE">
      <w:pPr>
        <w:spacing w:after="0" w:line="240" w:lineRule="auto"/>
        <w:rPr>
          <w:rFonts w:ascii="Arial" w:eastAsia="Times New Roman" w:hAnsi="Arial" w:cs="Arial"/>
          <w:sz w:val="24"/>
          <w:szCs w:val="24"/>
          <w:lang w:eastAsia="en-GB"/>
        </w:rPr>
      </w:pPr>
    </w:p>
    <w:p w14:paraId="5EFC6C4D"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Experience in security event monitoring and analysis within a cloud-based enterprise organisation or corporate environment.</w:t>
      </w:r>
    </w:p>
    <w:p w14:paraId="14D39CAB"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 xml:space="preserve">Technical knowledge and experience of enterprise IT networks, cloud environments, operating systems, information databases and applications systems, cyber </w:t>
      </w:r>
      <w:proofErr w:type="gramStart"/>
      <w:r w:rsidRPr="00CC7E88">
        <w:rPr>
          <w:rFonts w:ascii="Arial" w:hAnsi="Arial" w:cs="Arial"/>
          <w:sz w:val="24"/>
          <w:szCs w:val="24"/>
        </w:rPr>
        <w:t>protection</w:t>
      </w:r>
      <w:proofErr w:type="gramEnd"/>
      <w:r w:rsidRPr="00CC7E88">
        <w:rPr>
          <w:rFonts w:ascii="Arial" w:hAnsi="Arial" w:cs="Arial"/>
          <w:sz w:val="24"/>
          <w:szCs w:val="24"/>
        </w:rPr>
        <w:t xml:space="preserve"> and monitoring systems.</w:t>
      </w:r>
    </w:p>
    <w:p w14:paraId="3B5F40C2" w14:textId="57A38F56" w:rsidR="001409D2" w:rsidRPr="00CC7E88" w:rsidRDefault="00AF3CBE" w:rsidP="000A0776">
      <w:pPr>
        <w:pStyle w:val="ListParagraph"/>
        <w:numPr>
          <w:ilvl w:val="0"/>
          <w:numId w:val="39"/>
        </w:numPr>
        <w:spacing w:line="240" w:lineRule="auto"/>
        <w:rPr>
          <w:rFonts w:ascii="Arial" w:hAnsi="Arial" w:cs="Arial"/>
          <w:sz w:val="24"/>
          <w:szCs w:val="24"/>
        </w:rPr>
      </w:pPr>
      <w:r w:rsidRPr="00D01869">
        <w:rPr>
          <w:rFonts w:ascii="Arial" w:hAnsi="Arial" w:cs="Arial"/>
          <w:sz w:val="24"/>
          <w:szCs w:val="24"/>
        </w:rPr>
        <w:t xml:space="preserve">Awareness of the latest cyber security trends, products and industry best practice guidance and techniques demonstrating knowledge of common </w:t>
      </w:r>
      <w:r w:rsidR="001409D2" w:rsidRPr="00D01869">
        <w:rPr>
          <w:rFonts w:ascii="Arial" w:hAnsi="Arial" w:cs="Arial"/>
          <w:sz w:val="24"/>
          <w:szCs w:val="24"/>
        </w:rPr>
        <w:t>exploits</w:t>
      </w:r>
      <w:r w:rsidRPr="00D01869">
        <w:rPr>
          <w:rFonts w:ascii="Arial" w:hAnsi="Arial" w:cs="Arial"/>
          <w:sz w:val="24"/>
          <w:szCs w:val="24"/>
        </w:rPr>
        <w:t xml:space="preserve">, vulnerabilities, network attacks and malware </w:t>
      </w:r>
    </w:p>
    <w:p w14:paraId="15EFFFE9" w14:textId="38BEB567" w:rsidR="006D47D1" w:rsidRPr="00CC7E88" w:rsidRDefault="000268F0" w:rsidP="000A0776">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Excellent communications and interpersonal skills, with ability to present and communicate written and verbal communications with internal and external stakeholders at all levels.</w:t>
      </w:r>
    </w:p>
    <w:p w14:paraId="333950B5" w14:textId="24A1D03D" w:rsidR="006D47D1" w:rsidRPr="00CC7E88" w:rsidRDefault="006D47D1" w:rsidP="006D47D1">
      <w:pPr>
        <w:spacing w:after="0" w:line="240" w:lineRule="auto"/>
        <w:rPr>
          <w:rFonts w:ascii="Arial" w:eastAsia="Times New Roman" w:hAnsi="Arial" w:cs="Arial"/>
          <w:sz w:val="24"/>
          <w:szCs w:val="24"/>
          <w:lang w:eastAsia="en-GB"/>
        </w:rPr>
      </w:pPr>
      <w:r w:rsidRPr="00CC7E88">
        <w:rPr>
          <w:rFonts w:ascii="Arial" w:eastAsia="Times New Roman" w:hAnsi="Arial" w:cs="Arial"/>
          <w:b/>
          <w:bCs/>
          <w:sz w:val="24"/>
          <w:szCs w:val="24"/>
          <w:lang w:eastAsia="en-GB"/>
        </w:rPr>
        <w:t>Desirable Criteria</w:t>
      </w:r>
      <w:r w:rsidRPr="00CC7E88">
        <w:rPr>
          <w:rFonts w:ascii="Arial" w:eastAsia="Times New Roman" w:hAnsi="Arial" w:cs="Arial"/>
          <w:sz w:val="24"/>
          <w:szCs w:val="24"/>
          <w:lang w:eastAsia="en-GB"/>
        </w:rPr>
        <w:t>:</w:t>
      </w:r>
    </w:p>
    <w:p w14:paraId="1A24A3AF"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Microsoft 365 security toolsets (MS Defender Toolset, Identity Protection, Secure Score)</w:t>
      </w:r>
    </w:p>
    <w:p w14:paraId="0AA81DC2"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Experience in using SIEM platforms</w:t>
      </w:r>
    </w:p>
    <w:p w14:paraId="6E8A6341"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Experience in Endpoint Detection and Response (EDR)</w:t>
      </w:r>
    </w:p>
    <w:p w14:paraId="4E0EB544"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Malware analysis and sandboxing techniques</w:t>
      </w:r>
    </w:p>
    <w:p w14:paraId="254CC6E6" w14:textId="07421520"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 xml:space="preserve">Threat </w:t>
      </w:r>
      <w:r w:rsidR="001409D2" w:rsidRPr="00CC7E88">
        <w:rPr>
          <w:rFonts w:ascii="Arial" w:hAnsi="Arial" w:cs="Arial"/>
          <w:sz w:val="24"/>
          <w:szCs w:val="24"/>
        </w:rPr>
        <w:t>Modelling</w:t>
      </w:r>
      <w:r w:rsidRPr="00CC7E88">
        <w:rPr>
          <w:rFonts w:ascii="Arial" w:hAnsi="Arial" w:cs="Arial"/>
          <w:sz w:val="24"/>
          <w:szCs w:val="24"/>
        </w:rPr>
        <w:t xml:space="preserve"> methodologies (</w:t>
      </w:r>
      <w:proofErr w:type="gramStart"/>
      <w:r w:rsidRPr="00CC7E88">
        <w:rPr>
          <w:rFonts w:ascii="Arial" w:hAnsi="Arial" w:cs="Arial"/>
          <w:sz w:val="24"/>
          <w:szCs w:val="24"/>
        </w:rPr>
        <w:t>e.g.</w:t>
      </w:r>
      <w:proofErr w:type="gramEnd"/>
      <w:r w:rsidRPr="00CC7E88">
        <w:rPr>
          <w:rFonts w:ascii="Arial" w:hAnsi="Arial" w:cs="Arial"/>
          <w:sz w:val="24"/>
          <w:szCs w:val="24"/>
        </w:rPr>
        <w:t xml:space="preserve"> Mitre ATT&amp;CK)</w:t>
      </w:r>
    </w:p>
    <w:p w14:paraId="0D772D31"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Experience in Incident Management/Incident Response</w:t>
      </w:r>
    </w:p>
    <w:p w14:paraId="300D56CA"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Regular expressions (</w:t>
      </w:r>
      <w:proofErr w:type="spellStart"/>
      <w:r w:rsidRPr="00CC7E88">
        <w:rPr>
          <w:rFonts w:ascii="Arial" w:hAnsi="Arial" w:cs="Arial"/>
          <w:sz w:val="24"/>
          <w:szCs w:val="24"/>
        </w:rPr>
        <w:t>RegEx</w:t>
      </w:r>
      <w:proofErr w:type="spellEnd"/>
      <w:r w:rsidRPr="00CC7E88">
        <w:rPr>
          <w:rFonts w:ascii="Arial" w:hAnsi="Arial" w:cs="Arial"/>
          <w:sz w:val="24"/>
          <w:szCs w:val="24"/>
        </w:rPr>
        <w:t>)</w:t>
      </w:r>
    </w:p>
    <w:p w14:paraId="0AC760BF" w14:textId="77777777" w:rsidR="000268F0" w:rsidRPr="00CC7E88" w:rsidRDefault="000268F0" w:rsidP="000268F0">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Kusto Query Language (KQL)</w:t>
      </w:r>
    </w:p>
    <w:p w14:paraId="2B753365" w14:textId="1CFE7D50" w:rsidR="0045418E" w:rsidRPr="00CC7E88" w:rsidRDefault="000268F0" w:rsidP="0045418E">
      <w:pPr>
        <w:pStyle w:val="ListParagraph"/>
        <w:numPr>
          <w:ilvl w:val="0"/>
          <w:numId w:val="39"/>
        </w:numPr>
        <w:spacing w:line="240" w:lineRule="auto"/>
        <w:rPr>
          <w:rFonts w:ascii="Arial" w:hAnsi="Arial" w:cs="Arial"/>
          <w:sz w:val="24"/>
          <w:szCs w:val="24"/>
        </w:rPr>
      </w:pPr>
      <w:r w:rsidRPr="00CC7E88">
        <w:rPr>
          <w:rFonts w:ascii="Arial" w:hAnsi="Arial" w:cs="Arial"/>
          <w:sz w:val="24"/>
          <w:szCs w:val="24"/>
        </w:rPr>
        <w:t>Structured Query Language (SQL)</w:t>
      </w:r>
      <w:bookmarkEnd w:id="3"/>
      <w:r w:rsidR="0045418E" w:rsidRPr="00CC7E88">
        <w:rPr>
          <w:rFonts w:ascii="Arial" w:hAnsi="Arial" w:cs="Arial"/>
          <w:bCs/>
          <w:color w:val="000000"/>
          <w:sz w:val="24"/>
          <w:szCs w:val="24"/>
        </w:rPr>
        <w:t xml:space="preserve"> </w:t>
      </w:r>
    </w:p>
    <w:p w14:paraId="2E110E85" w14:textId="77777777" w:rsidR="002239B4" w:rsidRPr="007D5F2A" w:rsidRDefault="002239B4" w:rsidP="007D5F2A">
      <w:pPr>
        <w:pStyle w:val="Heading1"/>
        <w:jc w:val="left"/>
        <w:rPr>
          <w:rFonts w:ascii="Arial" w:hAnsi="Arial" w:cs="Arial"/>
          <w:b w:val="0"/>
          <w:sz w:val="52"/>
          <w:szCs w:val="52"/>
          <w:u w:val="single"/>
        </w:rPr>
      </w:pPr>
      <w:bookmarkStart w:id="4" w:name="_Toc536025930"/>
      <w:r w:rsidRPr="007D5F2A">
        <w:rPr>
          <w:rFonts w:ascii="Arial" w:hAnsi="Arial" w:cs="Arial"/>
          <w:b w:val="0"/>
          <w:sz w:val="52"/>
          <w:szCs w:val="52"/>
          <w:u w:val="single"/>
        </w:rPr>
        <w:t>Application and Selection</w:t>
      </w:r>
      <w:bookmarkEnd w:id="4"/>
    </w:p>
    <w:p w14:paraId="5F66D251" w14:textId="2C5C1CCC" w:rsidR="009222D9"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 xml:space="preserve">Completing your </w:t>
      </w:r>
      <w:proofErr w:type="gramStart"/>
      <w:r w:rsidRPr="00724893">
        <w:rPr>
          <w:rFonts w:ascii="Arial" w:hAnsi="Arial" w:cs="Arial"/>
          <w:b/>
          <w:sz w:val="24"/>
          <w:szCs w:val="24"/>
        </w:rPr>
        <w:t>Application</w:t>
      </w:r>
      <w:proofErr w:type="gramEnd"/>
    </w:p>
    <w:p w14:paraId="64C99746" w14:textId="1946C17B" w:rsidR="00123CA9" w:rsidRPr="00123CA9" w:rsidRDefault="00123CA9" w:rsidP="009222D9">
      <w:pPr>
        <w:tabs>
          <w:tab w:val="left" w:pos="9639"/>
          <w:tab w:val="left" w:pos="11880"/>
        </w:tabs>
        <w:spacing w:line="240" w:lineRule="auto"/>
        <w:rPr>
          <w:rFonts w:ascii="Arial" w:hAnsi="Arial" w:cs="Arial"/>
          <w:bCs/>
          <w:sz w:val="24"/>
          <w:szCs w:val="24"/>
        </w:rPr>
      </w:pPr>
      <w:bookmarkStart w:id="5" w:name="_Hlk124513961"/>
      <w:r w:rsidRPr="001044B4">
        <w:rPr>
          <w:rFonts w:ascii="Arial" w:hAnsi="Arial" w:cs="Arial"/>
          <w:bCs/>
          <w:sz w:val="24"/>
          <w:szCs w:val="24"/>
        </w:rPr>
        <w:t xml:space="preserve">Please submit a CV and a fully completed Personal Information Form to </w:t>
      </w:r>
      <w:hyperlink r:id="rId13" w:history="1">
        <w:r w:rsidRPr="001044B4">
          <w:rPr>
            <w:rStyle w:val="Hyperlink"/>
            <w:rFonts w:ascii="Arial" w:hAnsi="Arial" w:cs="Arial"/>
            <w:sz w:val="24"/>
            <w:szCs w:val="24"/>
          </w:rPr>
          <w:t>recruitment@copfs.gov.uk</w:t>
        </w:r>
      </w:hyperlink>
      <w:bookmarkEnd w:id="5"/>
    </w:p>
    <w:p w14:paraId="069F4AA4"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recruitment.    This means the panel will be looking for specific examples of how you have met the competencies that you will be assessed against.  </w:t>
      </w:r>
    </w:p>
    <w:p w14:paraId="27FF278F"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4"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w:t>
      </w:r>
      <w:proofErr w:type="gramStart"/>
      <w:r w:rsidRPr="00724893">
        <w:rPr>
          <w:rFonts w:ascii="Arial" w:hAnsi="Arial" w:cs="Arial"/>
          <w:sz w:val="24"/>
          <w:szCs w:val="24"/>
        </w:rPr>
        <w:t>role</w:t>
      </w:r>
      <w:proofErr w:type="gramEnd"/>
      <w:r w:rsidRPr="00724893">
        <w:rPr>
          <w:rFonts w:ascii="Arial" w:hAnsi="Arial" w:cs="Arial"/>
          <w:sz w:val="24"/>
          <w:szCs w:val="24"/>
        </w:rPr>
        <w:t xml:space="preserve"> and its accountabilities.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w:t>
      </w:r>
      <w:proofErr w:type="gramStart"/>
      <w:r w:rsidRPr="00724893">
        <w:rPr>
          <w:rFonts w:ascii="Arial" w:hAnsi="Arial" w:cs="Arial"/>
          <w:sz w:val="24"/>
          <w:szCs w:val="24"/>
        </w:rPr>
        <w:t>e.g.</w:t>
      </w:r>
      <w:proofErr w:type="gramEnd"/>
      <w:r w:rsidRPr="00724893">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724893">
        <w:rPr>
          <w:rFonts w:ascii="Arial" w:hAnsi="Arial" w:cs="Arial"/>
          <w:sz w:val="24"/>
          <w:szCs w:val="24"/>
        </w:rPr>
        <w:t>i.e.</w:t>
      </w:r>
      <w:proofErr w:type="gramEnd"/>
      <w:r w:rsidRPr="00724893">
        <w:rPr>
          <w:rFonts w:ascii="Arial" w:hAnsi="Arial" w:cs="Arial"/>
          <w:sz w:val="24"/>
          <w:szCs w:val="24"/>
        </w:rPr>
        <w:t xml:space="preserve"> relevance and complexity) in assessing your application and/or performance at interview.</w:t>
      </w:r>
    </w:p>
    <w:p w14:paraId="17B47D23" w14:textId="77777777" w:rsidR="009222D9" w:rsidRPr="00724893" w:rsidRDefault="009222D9" w:rsidP="009222D9">
      <w:pPr>
        <w:spacing w:line="240" w:lineRule="auto"/>
        <w:rPr>
          <w:rFonts w:ascii="Arial" w:hAnsi="Arial" w:cs="Arial"/>
          <w:sz w:val="24"/>
          <w:szCs w:val="24"/>
        </w:rPr>
      </w:pPr>
      <w:proofErr w:type="gramStart"/>
      <w:r w:rsidRPr="00724893">
        <w:rPr>
          <w:rFonts w:ascii="Arial" w:hAnsi="Arial" w:cs="Arial"/>
          <w:sz w:val="24"/>
          <w:szCs w:val="24"/>
        </w:rPr>
        <w:t>In order to</w:t>
      </w:r>
      <w:proofErr w:type="gramEnd"/>
      <w:r w:rsidRPr="00724893">
        <w:rPr>
          <w:rFonts w:ascii="Arial" w:hAnsi="Arial" w:cs="Arial"/>
          <w:sz w:val="24"/>
          <w:szCs w:val="24"/>
        </w:rPr>
        <w:t xml:space="preserve"> do this, we recommend you adhere to the ‘STAR’ (Situation, Task, Action, Result) method to present your answers:</w:t>
      </w:r>
    </w:p>
    <w:p w14:paraId="023163F6"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w:t>
      </w:r>
      <w:proofErr w:type="gramStart"/>
      <w:r w:rsidRPr="00724893">
        <w:rPr>
          <w:rFonts w:ascii="Arial" w:hAnsi="Arial" w:cs="Arial"/>
          <w:sz w:val="24"/>
          <w:szCs w:val="24"/>
        </w:rPr>
        <w:t>e.g.</w:t>
      </w:r>
      <w:proofErr w:type="gramEnd"/>
      <w:r w:rsidRPr="00724893">
        <w:rPr>
          <w:rFonts w:ascii="Arial" w:hAnsi="Arial" w:cs="Arial"/>
          <w:sz w:val="24"/>
          <w:szCs w:val="24"/>
        </w:rPr>
        <w:t xml:space="preserve"> organised, presented, researched, etc).  You should also note how you carried out actions (</w:t>
      </w:r>
      <w:proofErr w:type="gramStart"/>
      <w:r w:rsidRPr="00724893">
        <w:rPr>
          <w:rFonts w:ascii="Arial" w:hAnsi="Arial" w:cs="Arial"/>
          <w:sz w:val="24"/>
          <w:szCs w:val="24"/>
        </w:rPr>
        <w:t>e.g.</w:t>
      </w:r>
      <w:proofErr w:type="gramEnd"/>
      <w:r w:rsidRPr="00724893">
        <w:rPr>
          <w:rFonts w:ascii="Arial" w:hAnsi="Arial" w:cs="Arial"/>
          <w:sz w:val="24"/>
          <w:szCs w:val="24"/>
        </w:rPr>
        <w:t xml:space="preserve">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Like the situation and task, this should be kept brief and describe the outcome of your situation.  You may also consider some reflection points (</w:t>
      </w:r>
      <w:proofErr w:type="gramStart"/>
      <w:r w:rsidRPr="00724893">
        <w:rPr>
          <w:rFonts w:ascii="Arial" w:hAnsi="Arial" w:cs="Arial"/>
          <w:sz w:val="24"/>
          <w:szCs w:val="24"/>
        </w:rPr>
        <w:t>e.g.</w:t>
      </w:r>
      <w:proofErr w:type="gramEnd"/>
      <w:r w:rsidRPr="00724893">
        <w:rPr>
          <w:rFonts w:ascii="Arial" w:hAnsi="Arial" w:cs="Arial"/>
          <w:sz w:val="24"/>
          <w:szCs w:val="24"/>
        </w:rPr>
        <w:t xml:space="preserve">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6" w:name="_Toc194912967"/>
      <w:r w:rsidRPr="00724893">
        <w:rPr>
          <w:rFonts w:ascii="Arial" w:hAnsi="Arial" w:cs="Arial"/>
          <w:szCs w:val="24"/>
        </w:rPr>
        <w:t>Understanding the sift procedure</w:t>
      </w:r>
      <w:bookmarkEnd w:id="6"/>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Where there are specific essential criteria or a post attracts more applicants than can reasonably be handled at interview, applications may be “sifted</w:t>
      </w:r>
      <w:proofErr w:type="gramStart"/>
      <w:r w:rsidRPr="00724893">
        <w:rPr>
          <w:rFonts w:ascii="Arial" w:hAnsi="Arial" w:cs="Arial"/>
          <w:sz w:val="24"/>
          <w:szCs w:val="24"/>
        </w:rPr>
        <w:t>”</w:t>
      </w:r>
      <w:proofErr w:type="gramEnd"/>
      <w:r w:rsidRPr="00724893">
        <w:rPr>
          <w:rFonts w:ascii="Arial" w:hAnsi="Arial" w:cs="Arial"/>
          <w:sz w:val="24"/>
          <w:szCs w:val="24"/>
        </w:rPr>
        <w:t xml:space="preserve">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2F512279" w14:textId="77777777" w:rsidR="009222D9" w:rsidRDefault="009222D9" w:rsidP="009222D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56A448D5" w14:textId="77777777" w:rsidR="009222D9" w:rsidRPr="00724893" w:rsidRDefault="009222D9" w:rsidP="009222D9">
      <w:pPr>
        <w:spacing w:line="240" w:lineRule="auto"/>
        <w:rPr>
          <w:rFonts w:ascii="Arial" w:hAnsi="Arial" w:cs="Arial"/>
          <w:sz w:val="24"/>
          <w:szCs w:val="24"/>
        </w:rPr>
      </w:pPr>
      <w:r>
        <w:rPr>
          <w:rFonts w:ascii="Arial" w:hAnsi="Arial" w:cs="Arial"/>
          <w:sz w:val="24"/>
          <w:szCs w:val="24"/>
        </w:rPr>
        <w:t>Should this be the case you will be advised directly.</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7" w:name="_Toc194912968"/>
      <w:r w:rsidRPr="00724893">
        <w:rPr>
          <w:rFonts w:ascii="Arial" w:hAnsi="Arial" w:cs="Arial"/>
          <w:szCs w:val="24"/>
        </w:rPr>
        <w:t>The Interview</w:t>
      </w:r>
      <w:bookmarkEnd w:id="7"/>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724893">
        <w:rPr>
          <w:rFonts w:ascii="Arial" w:hAnsi="Arial" w:cs="Arial"/>
          <w:sz w:val="24"/>
          <w:szCs w:val="24"/>
        </w:rPr>
        <w:t>clarification</w:t>
      </w:r>
      <w:proofErr w:type="gramEnd"/>
      <w:r w:rsidRPr="00724893">
        <w:rPr>
          <w:rFonts w:ascii="Arial" w:hAnsi="Arial" w:cs="Arial"/>
          <w:sz w:val="24"/>
          <w:szCs w:val="24"/>
        </w:rPr>
        <w:t xml:space="preserve">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any </w:t>
      </w:r>
      <w:proofErr w:type="gramStart"/>
      <w:r w:rsidRPr="00724893">
        <w:rPr>
          <w:rFonts w:ascii="Arial" w:hAnsi="Arial" w:cs="Arial"/>
          <w:sz w:val="24"/>
          <w:szCs w:val="24"/>
        </w:rPr>
        <w:t>particular post</w:t>
      </w:r>
      <w:proofErr w:type="gramEnd"/>
      <w:r w:rsidRPr="00724893">
        <w:rPr>
          <w:rFonts w:ascii="Arial" w:hAnsi="Arial" w:cs="Arial"/>
          <w:sz w:val="24"/>
          <w:szCs w:val="24"/>
        </w:rPr>
        <w:t xml:space="preserve">,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will be asked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questions and you will be expected to talk about how you actually tackled a real problem.  The questions will relate to competencies and essential criteria stated in the </w:t>
      </w:r>
      <w:proofErr w:type="gramStart"/>
      <w:r w:rsidRPr="00724893">
        <w:rPr>
          <w:rFonts w:ascii="Arial" w:hAnsi="Arial" w:cs="Arial"/>
          <w:sz w:val="24"/>
          <w:szCs w:val="24"/>
        </w:rPr>
        <w:t>advert,</w:t>
      </w:r>
      <w:proofErr w:type="gramEnd"/>
      <w:r w:rsidRPr="00724893">
        <w:rPr>
          <w:rFonts w:ascii="Arial" w:hAnsi="Arial" w:cs="Arial"/>
          <w:sz w:val="24"/>
          <w:szCs w:val="24"/>
        </w:rPr>
        <w:t xml:space="preserve"> therefore the key is to 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Candidates should be prepared to talk about their example in a lot of detail.  The Selection Panel will ask you </w:t>
      </w:r>
      <w:proofErr w:type="gramStart"/>
      <w:r w:rsidRPr="00724893">
        <w:rPr>
          <w:rFonts w:ascii="Arial" w:hAnsi="Arial" w:cs="Arial"/>
          <w:sz w:val="24"/>
          <w:szCs w:val="24"/>
        </w:rPr>
        <w:t>probing</w:t>
      </w:r>
      <w:proofErr w:type="gramEnd"/>
      <w:r w:rsidRPr="00724893">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w:t>
      </w:r>
      <w:proofErr w:type="gramStart"/>
      <w:r w:rsidRPr="00724893">
        <w:rPr>
          <w:rFonts w:ascii="Arial" w:hAnsi="Arial" w:cs="Arial"/>
          <w:sz w:val="24"/>
          <w:szCs w:val="24"/>
        </w:rPr>
        <w:t>absolutely sure</w:t>
      </w:r>
      <w:proofErr w:type="gramEnd"/>
      <w:r w:rsidRPr="00724893">
        <w:rPr>
          <w:rFonts w:ascii="Arial" w:hAnsi="Arial" w:cs="Arial"/>
          <w:sz w:val="24"/>
          <w:szCs w:val="24"/>
        </w:rPr>
        <w:t xml:space="preserv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w:t>
      </w:r>
      <w:proofErr w:type="gramStart"/>
      <w:r w:rsidRPr="00724893">
        <w:rPr>
          <w:rFonts w:ascii="Arial" w:hAnsi="Arial" w:cs="Arial"/>
          <w:sz w:val="24"/>
          <w:szCs w:val="24"/>
        </w:rPr>
        <w:t>hone in on</w:t>
      </w:r>
      <w:proofErr w:type="gramEnd"/>
      <w:r w:rsidRPr="00724893">
        <w:rPr>
          <w:rFonts w:ascii="Arial" w:hAnsi="Arial" w:cs="Arial"/>
          <w:sz w:val="24"/>
          <w:szCs w:val="24"/>
        </w:rPr>
        <w:t xml:space="preserve">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4A79557D" w:rsidR="009222D9" w:rsidRDefault="009222D9" w:rsidP="009222D9">
      <w:pPr>
        <w:spacing w:line="240" w:lineRule="auto"/>
        <w:rPr>
          <w:rFonts w:ascii="Arial" w:hAnsi="Arial" w:cs="Arial"/>
          <w:sz w:val="24"/>
          <w:szCs w:val="24"/>
        </w:rPr>
      </w:pPr>
      <w:r w:rsidRPr="00724893">
        <w:rPr>
          <w:rFonts w:ascii="Arial" w:hAnsi="Arial" w:cs="Arial"/>
          <w:sz w:val="24"/>
          <w:szCs w:val="24"/>
        </w:rPr>
        <w:t xml:space="preserve">The same </w:t>
      </w:r>
      <w:proofErr w:type="gramStart"/>
      <w:r w:rsidRPr="00724893">
        <w:rPr>
          <w:rFonts w:ascii="Arial" w:hAnsi="Arial" w:cs="Arial"/>
          <w:sz w:val="24"/>
          <w:szCs w:val="24"/>
        </w:rPr>
        <w:t>3 point</w:t>
      </w:r>
      <w:proofErr w:type="gramEnd"/>
      <w:r w:rsidRPr="00724893">
        <w:rPr>
          <w:rFonts w:ascii="Arial" w:hAnsi="Arial" w:cs="Arial"/>
          <w:sz w:val="24"/>
          <w:szCs w:val="24"/>
        </w:rPr>
        <w:t xml:space="preserve"> scale is used to score applications at the sift stage and candidates at the interview stage.</w:t>
      </w:r>
    </w:p>
    <w:p w14:paraId="2BD17307" w14:textId="1D36AC7C" w:rsidR="00123CA9" w:rsidRDefault="00123CA9" w:rsidP="009222D9">
      <w:pPr>
        <w:spacing w:line="240" w:lineRule="auto"/>
        <w:rPr>
          <w:rFonts w:ascii="Arial" w:hAnsi="Arial" w:cs="Arial"/>
          <w:sz w:val="24"/>
          <w:szCs w:val="24"/>
        </w:rPr>
      </w:pPr>
    </w:p>
    <w:p w14:paraId="5583DBD3" w14:textId="77777777" w:rsidR="00123CA9" w:rsidRPr="00724893" w:rsidRDefault="00123CA9" w:rsidP="009222D9">
      <w:pPr>
        <w:spacing w:line="240" w:lineRule="auto"/>
        <w:rPr>
          <w:rFonts w:ascii="Arial" w:hAnsi="Arial" w:cs="Arial"/>
          <w:sz w:val="24"/>
          <w:szCs w:val="24"/>
        </w:rPr>
      </w:pP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770"/>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8" w:name="_Toc194912965"/>
    </w:p>
    <w:p w14:paraId="77E56C14" w14:textId="77777777" w:rsidR="00123CA9" w:rsidRDefault="00123CA9" w:rsidP="009222D9">
      <w:pPr>
        <w:spacing w:line="240" w:lineRule="auto"/>
        <w:rPr>
          <w:rFonts w:ascii="Arial" w:hAnsi="Arial" w:cs="Arial"/>
          <w:b/>
          <w:sz w:val="24"/>
          <w:szCs w:val="24"/>
        </w:rPr>
      </w:pPr>
    </w:p>
    <w:p w14:paraId="661F4DED" w14:textId="77777777" w:rsidR="00123CA9" w:rsidRDefault="00123CA9" w:rsidP="009222D9">
      <w:pPr>
        <w:spacing w:line="240" w:lineRule="auto"/>
        <w:rPr>
          <w:rFonts w:ascii="Arial" w:hAnsi="Arial" w:cs="Arial"/>
          <w:b/>
          <w:sz w:val="24"/>
          <w:szCs w:val="24"/>
        </w:rPr>
      </w:pPr>
    </w:p>
    <w:p w14:paraId="74E48A81" w14:textId="3770314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8"/>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will be applicable at all stages of recruitment, </w:t>
      </w:r>
      <w:proofErr w:type="gramStart"/>
      <w:r w:rsidRPr="00724893">
        <w:rPr>
          <w:rFonts w:ascii="Arial" w:hAnsi="Arial" w:cs="Arial"/>
          <w:sz w:val="24"/>
          <w:szCs w:val="24"/>
        </w:rPr>
        <w:t>i.e.</w:t>
      </w:r>
      <w:proofErr w:type="gramEnd"/>
      <w:r w:rsidRPr="00724893">
        <w:rPr>
          <w:rFonts w:ascii="Arial" w:hAnsi="Arial" w:cs="Arial"/>
          <w:sz w:val="24"/>
          <w:szCs w:val="24"/>
        </w:rPr>
        <w:t xml:space="preserv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may ask for feedback on your performance however this may not be available.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Please note that we will not meet any expenses you may incur in association with this recruitment exercise (tests or interview), nor if you </w:t>
      </w:r>
      <w:proofErr w:type="gramStart"/>
      <w:r w:rsidRPr="00724893">
        <w:rPr>
          <w:rFonts w:ascii="Arial" w:hAnsi="Arial" w:cs="Arial"/>
          <w:sz w:val="24"/>
          <w:szCs w:val="24"/>
        </w:rPr>
        <w:t>have to</w:t>
      </w:r>
      <w:proofErr w:type="gramEnd"/>
      <w:r w:rsidRPr="00724893">
        <w:rPr>
          <w:rFonts w:ascii="Arial" w:hAnsi="Arial" w:cs="Arial"/>
          <w:sz w:val="24"/>
          <w:szCs w:val="24"/>
        </w:rPr>
        <w:t xml:space="preserve">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w:t>
      </w:r>
      <w:proofErr w:type="gramStart"/>
      <w:r w:rsidRPr="00724893">
        <w:rPr>
          <w:rFonts w:ascii="Arial" w:hAnsi="Arial" w:cs="Arial"/>
          <w:sz w:val="24"/>
          <w:szCs w:val="24"/>
        </w:rPr>
        <w:t>i.e.</w:t>
      </w:r>
      <w:proofErr w:type="gramEnd"/>
      <w:r w:rsidRPr="00724893">
        <w:rPr>
          <w:rFonts w:ascii="Arial" w:hAnsi="Arial" w:cs="Arial"/>
          <w:sz w:val="24"/>
          <w:szCs w:val="24"/>
        </w:rPr>
        <w:t xml:space="preserv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DED241A"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D8EE293" w14:textId="77777777" w:rsidR="009601B0" w:rsidRPr="00724893" w:rsidRDefault="009601B0" w:rsidP="009222D9">
      <w:pPr>
        <w:spacing w:line="240" w:lineRule="auto"/>
        <w:rPr>
          <w:rFonts w:ascii="Arial" w:hAnsi="Arial" w:cs="Arial"/>
          <w:sz w:val="24"/>
          <w:szCs w:val="24"/>
        </w:rPr>
      </w:pPr>
    </w:p>
    <w:p w14:paraId="5762CEA7" w14:textId="77777777" w:rsidR="009601B0" w:rsidRDefault="009601B0" w:rsidP="009601B0">
      <w:pPr>
        <w:pStyle w:val="Title"/>
        <w:rPr>
          <w:rFonts w:ascii="Arial" w:hAnsi="Arial" w:cs="Arial"/>
          <w:b/>
          <w:color w:val="0000FF" w:themeColor="hyperlink"/>
          <w:sz w:val="36"/>
          <w:szCs w:val="24"/>
          <w:u w:val="single"/>
        </w:rPr>
      </w:pPr>
      <w:bookmarkStart w:id="9" w:name="_Hlk88742603"/>
      <w:r>
        <w:rPr>
          <w:rFonts w:ascii="Arial" w:hAnsi="Arial" w:cs="Arial"/>
          <w:b/>
          <w:sz w:val="36"/>
          <w:szCs w:val="24"/>
        </w:rPr>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w:t>
      </w:r>
      <w:proofErr w:type="gramStart"/>
      <w:r>
        <w:rPr>
          <w:rFonts w:ascii="Arial" w:hAnsi="Arial" w:cs="Arial"/>
        </w:rPr>
        <w:t>a number of</w:t>
      </w:r>
      <w:proofErr w:type="gramEnd"/>
      <w:r>
        <w:rPr>
          <w:rFonts w:ascii="Arial" w:hAnsi="Arial" w:cs="Arial"/>
        </w:rPr>
        <w:t xml:space="preserve">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B9B3293" w:rsidR="002239B4" w:rsidRPr="006E37AB"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1742D8BC" w14:textId="7A816D33" w:rsidR="00123CA9" w:rsidRDefault="00123CA9" w:rsidP="007D5F2A">
      <w:pPr>
        <w:pStyle w:val="Heading1"/>
        <w:jc w:val="left"/>
        <w:rPr>
          <w:rFonts w:ascii="Arial" w:hAnsi="Arial" w:cs="Arial"/>
          <w:b w:val="0"/>
          <w:sz w:val="52"/>
          <w:szCs w:val="52"/>
          <w:u w:val="single"/>
        </w:rPr>
      </w:pPr>
      <w:bookmarkStart w:id="10" w:name="_Toc536025931"/>
      <w:bookmarkEnd w:id="9"/>
    </w:p>
    <w:p w14:paraId="5247339D" w14:textId="1093F211" w:rsidR="00123CA9" w:rsidRDefault="00123CA9" w:rsidP="00123CA9"/>
    <w:p w14:paraId="16BA3C76" w14:textId="77777777" w:rsidR="00123CA9" w:rsidRPr="00123CA9" w:rsidRDefault="00123CA9" w:rsidP="00123CA9"/>
    <w:p w14:paraId="7DB11E1B" w14:textId="30D284F1" w:rsidR="002239B4" w:rsidRPr="007D5F2A" w:rsidRDefault="002239B4" w:rsidP="007D5F2A">
      <w:pPr>
        <w:pStyle w:val="Heading1"/>
        <w:jc w:val="left"/>
        <w:rPr>
          <w:rFonts w:ascii="Arial" w:hAnsi="Arial" w:cs="Arial"/>
          <w:b w:val="0"/>
          <w:sz w:val="52"/>
          <w:szCs w:val="52"/>
          <w:u w:val="single"/>
        </w:rPr>
      </w:pPr>
      <w:r w:rsidRPr="007D5F2A">
        <w:rPr>
          <w:rFonts w:ascii="Arial" w:hAnsi="Arial" w:cs="Arial"/>
          <w:b w:val="0"/>
          <w:sz w:val="52"/>
          <w:szCs w:val="52"/>
          <w:u w:val="single"/>
        </w:rPr>
        <w:t>Competencies</w:t>
      </w:r>
      <w:bookmarkEnd w:id="10"/>
    </w:p>
    <w:p w14:paraId="0EDCEC78" w14:textId="77777777" w:rsidR="002239B4" w:rsidRPr="00F54117" w:rsidRDefault="002239B4" w:rsidP="002239B4">
      <w:pPr>
        <w:spacing w:line="240" w:lineRule="auto"/>
        <w:rPr>
          <w:rFonts w:ascii="Arial" w:hAnsi="Arial" w:cs="Arial"/>
          <w:sz w:val="24"/>
          <w:szCs w:val="24"/>
        </w:rPr>
      </w:pPr>
      <w:bookmarkStart w:id="11" w:name="_Toc235419869"/>
      <w:bookmarkStart w:id="12" w:name="_Toc235420077"/>
      <w:bookmarkStart w:id="13" w:name="_Toc246781323"/>
      <w:bookmarkStart w:id="14" w:name="_Toc257798958"/>
      <w:r w:rsidRPr="00F54117">
        <w:rPr>
          <w:rFonts w:ascii="Arial" w:hAnsi="Arial" w:cs="Arial"/>
          <w:b/>
          <w:bCs/>
          <w:color w:val="000000"/>
          <w:sz w:val="24"/>
          <w:szCs w:val="24"/>
        </w:rPr>
        <w:t>COPFS Competency Framework</w:t>
      </w:r>
    </w:p>
    <w:p w14:paraId="4C687868" w14:textId="77777777"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w:t>
      </w:r>
      <w:proofErr w:type="gramStart"/>
      <w:r w:rsidRPr="00F54117">
        <w:rPr>
          <w:rFonts w:ascii="Arial" w:hAnsi="Arial" w:cs="Arial"/>
          <w:color w:val="000000"/>
          <w:sz w:val="24"/>
          <w:szCs w:val="24"/>
        </w:rPr>
        <w:t>in particular to</w:t>
      </w:r>
      <w:proofErr w:type="gramEnd"/>
      <w:r w:rsidRPr="00F54117">
        <w:rPr>
          <w:rFonts w:ascii="Arial" w:hAnsi="Arial" w:cs="Arial"/>
          <w:color w:val="000000"/>
          <w:sz w:val="24"/>
          <w:szCs w:val="24"/>
        </w:rPr>
        <w:t xml:space="preserve"> a level 7 of the Chartered Management Institute standard. </w:t>
      </w:r>
      <w:bookmarkStart w:id="15" w:name="_Toc235419872"/>
      <w:bookmarkStart w:id="16" w:name="_Toc235420080"/>
      <w:bookmarkStart w:id="17" w:name="_Toc246781326"/>
      <w:bookmarkEnd w:id="11"/>
      <w:bookmarkEnd w:id="12"/>
      <w:bookmarkEnd w:id="13"/>
      <w:bookmarkEnd w:id="14"/>
    </w:p>
    <w:p w14:paraId="5EE00C30" w14:textId="77777777" w:rsidR="002239B4" w:rsidRDefault="002239B4" w:rsidP="002239B4">
      <w:pPr>
        <w:autoSpaceDE w:val="0"/>
        <w:autoSpaceDN w:val="0"/>
        <w:adjustRightInd w:val="0"/>
        <w:spacing w:line="240" w:lineRule="auto"/>
        <w:rPr>
          <w:rFonts w:ascii="Arial" w:hAnsi="Arial" w:cs="Arial"/>
          <w:color w:val="000000"/>
          <w:sz w:val="24"/>
          <w:szCs w:val="24"/>
        </w:rPr>
      </w:pPr>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AC3270B" w14:textId="77777777" w:rsidR="002239B4"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05CBB880" w14:textId="77777777"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2239B4">
      <w:pPr>
        <w:autoSpaceDE w:val="0"/>
        <w:autoSpaceDN w:val="0"/>
        <w:adjustRightInd w:val="0"/>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 xml:space="preserve">Competency levels determine the level that someone would be expected to demonstrate indicative behaviours in their </w:t>
      </w:r>
      <w:proofErr w:type="gramStart"/>
      <w:r w:rsidRPr="00F54117">
        <w:rPr>
          <w:rFonts w:ascii="Arial" w:hAnsi="Arial" w:cs="Arial"/>
          <w:color w:val="000000"/>
          <w:sz w:val="24"/>
          <w:szCs w:val="24"/>
        </w:rPr>
        <w:t>day to day</w:t>
      </w:r>
      <w:proofErr w:type="gramEnd"/>
      <w:r w:rsidRPr="00F54117">
        <w:rPr>
          <w:rFonts w:ascii="Arial" w:hAnsi="Arial" w:cs="Arial"/>
          <w:color w:val="000000"/>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18" w:name="_Toc254680236"/>
      <w:bookmarkStart w:id="19" w:name="_Toc254680329"/>
      <w:bookmarkStart w:id="20" w:name="_Toc254680503"/>
      <w:bookmarkStart w:id="21" w:name="_Toc257798079"/>
      <w:bookmarkStart w:id="22" w:name="_Toc257798868"/>
      <w:bookmarkStart w:id="23" w:name="_Toc257798968"/>
      <w:bookmarkEnd w:id="15"/>
      <w:bookmarkEnd w:id="16"/>
      <w:bookmarkEnd w:id="17"/>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57971872" w14:textId="77777777" w:rsidR="002239B4" w:rsidRPr="00E364B2" w:rsidRDefault="002239B4" w:rsidP="002239B4">
      <w:pPr>
        <w:rPr>
          <w:rFonts w:ascii="Arial" w:hAnsi="Arial" w:cs="Arial"/>
        </w:rPr>
      </w:pPr>
    </w:p>
    <w:p w14:paraId="5A91B7E3" w14:textId="77777777" w:rsidR="002239B4" w:rsidRPr="00E364B2" w:rsidRDefault="002239B4" w:rsidP="002239B4">
      <w:pPr>
        <w:rPr>
          <w:rFonts w:ascii="Arial" w:hAnsi="Arial" w:cs="Arial"/>
        </w:rPr>
      </w:pPr>
    </w:p>
    <w:p w14:paraId="23485D94" w14:textId="77777777" w:rsidR="002239B4" w:rsidRPr="00E364B2" w:rsidRDefault="002239B4" w:rsidP="002239B4">
      <w:pPr>
        <w:rPr>
          <w:rFonts w:ascii="Arial" w:hAnsi="Arial" w:cs="Arial"/>
        </w:rPr>
      </w:pPr>
    </w:p>
    <w:p w14:paraId="2A3AAFA3"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24E38D6A"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44026932" w14:textId="77777777" w:rsidR="009222D9" w:rsidRPr="0064569D" w:rsidRDefault="009222D9" w:rsidP="009222D9">
      <w:pPr>
        <w:pStyle w:val="Heading1"/>
        <w:jc w:val="left"/>
        <w:rPr>
          <w:rFonts w:ascii="Arial" w:hAnsi="Arial" w:cs="Arial"/>
          <w:color w:val="FF0000"/>
          <w:sz w:val="20"/>
        </w:rPr>
      </w:pPr>
    </w:p>
    <w:p w14:paraId="7A3554A5" w14:textId="77777777" w:rsidR="009222D9" w:rsidRPr="0064569D" w:rsidRDefault="009222D9" w:rsidP="009222D9">
      <w:pPr>
        <w:rPr>
          <w:color w:val="FF0000"/>
        </w:rPr>
      </w:pPr>
    </w:p>
    <w:p w14:paraId="6AFD2CC2" w14:textId="10E67D35" w:rsidR="009222D9" w:rsidRPr="00730534" w:rsidRDefault="000268F0" w:rsidP="009222D9">
      <w:pPr>
        <w:pStyle w:val="Heading1"/>
        <w:jc w:val="left"/>
        <w:rPr>
          <w:rFonts w:ascii="Arial" w:hAnsi="Arial" w:cs="Arial"/>
          <w:sz w:val="28"/>
          <w:szCs w:val="28"/>
        </w:rPr>
      </w:pPr>
      <w:r w:rsidRPr="00730534">
        <w:rPr>
          <w:rFonts w:ascii="Arial" w:hAnsi="Arial" w:cs="Arial"/>
          <w:sz w:val="28"/>
          <w:szCs w:val="28"/>
        </w:rPr>
        <w:t>Managing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730534" w:rsidRPr="00730534" w14:paraId="2B4BF50B" w14:textId="77777777" w:rsidTr="00E43634">
        <w:tc>
          <w:tcPr>
            <w:tcW w:w="2268" w:type="dxa"/>
          </w:tcPr>
          <w:p w14:paraId="0DAB0132" w14:textId="77777777" w:rsidR="009222D9" w:rsidRPr="00730534" w:rsidRDefault="009222D9" w:rsidP="00E43634">
            <w:pPr>
              <w:pStyle w:val="Heading3"/>
              <w:jc w:val="left"/>
              <w:rPr>
                <w:rFonts w:ascii="Arial" w:hAnsi="Arial" w:cs="Arial"/>
                <w:szCs w:val="24"/>
              </w:rPr>
            </w:pPr>
            <w:r w:rsidRPr="00730534">
              <w:rPr>
                <w:rFonts w:ascii="Arial" w:hAnsi="Arial" w:cs="Arial"/>
                <w:szCs w:val="24"/>
              </w:rPr>
              <w:t>Description</w:t>
            </w:r>
          </w:p>
        </w:tc>
        <w:tc>
          <w:tcPr>
            <w:tcW w:w="12474" w:type="dxa"/>
            <w:gridSpan w:val="2"/>
          </w:tcPr>
          <w:p w14:paraId="7459923C" w14:textId="755E0748" w:rsidR="009222D9" w:rsidRPr="00730534" w:rsidRDefault="009222D9" w:rsidP="00E43634">
            <w:pPr>
              <w:spacing w:line="240" w:lineRule="auto"/>
              <w:rPr>
                <w:rFonts w:ascii="Arial" w:hAnsi="Arial" w:cs="Arial"/>
                <w:sz w:val="24"/>
                <w:szCs w:val="24"/>
              </w:rPr>
            </w:pPr>
          </w:p>
        </w:tc>
      </w:tr>
      <w:tr w:rsidR="00730534" w:rsidRPr="00730534" w14:paraId="0A429ED3" w14:textId="77777777" w:rsidTr="00E43634">
        <w:tc>
          <w:tcPr>
            <w:tcW w:w="2268" w:type="dxa"/>
          </w:tcPr>
          <w:p w14:paraId="1C047A8B" w14:textId="77777777" w:rsidR="009222D9" w:rsidRPr="00730534" w:rsidRDefault="009222D9" w:rsidP="00E43634">
            <w:pPr>
              <w:pStyle w:val="Heading3"/>
              <w:jc w:val="left"/>
              <w:rPr>
                <w:rFonts w:ascii="Arial" w:hAnsi="Arial" w:cs="Arial"/>
                <w:szCs w:val="24"/>
              </w:rPr>
            </w:pPr>
          </w:p>
        </w:tc>
        <w:tc>
          <w:tcPr>
            <w:tcW w:w="6379" w:type="dxa"/>
          </w:tcPr>
          <w:p w14:paraId="72DDEE46" w14:textId="77777777" w:rsidR="009222D9" w:rsidRPr="00730534" w:rsidRDefault="009222D9" w:rsidP="00E43634">
            <w:pPr>
              <w:spacing w:line="240" w:lineRule="auto"/>
              <w:rPr>
                <w:rFonts w:ascii="Arial" w:hAnsi="Arial" w:cs="Arial"/>
                <w:b/>
                <w:i/>
                <w:iCs/>
                <w:sz w:val="24"/>
                <w:szCs w:val="24"/>
              </w:rPr>
            </w:pPr>
            <w:r w:rsidRPr="00730534">
              <w:rPr>
                <w:rFonts w:ascii="Arial" w:hAnsi="Arial" w:cs="Arial"/>
                <w:b/>
                <w:i/>
                <w:iCs/>
                <w:sz w:val="24"/>
                <w:szCs w:val="24"/>
              </w:rPr>
              <w:t>Effective Behaviour People who are effective are likely to…</w:t>
            </w:r>
          </w:p>
        </w:tc>
        <w:tc>
          <w:tcPr>
            <w:tcW w:w="6095" w:type="dxa"/>
          </w:tcPr>
          <w:p w14:paraId="470AF415" w14:textId="77777777" w:rsidR="009222D9" w:rsidRPr="00730534" w:rsidRDefault="009222D9" w:rsidP="00E43634">
            <w:pPr>
              <w:spacing w:line="240" w:lineRule="auto"/>
              <w:rPr>
                <w:rFonts w:ascii="Arial" w:hAnsi="Arial" w:cs="Arial"/>
                <w:b/>
                <w:i/>
                <w:iCs/>
                <w:sz w:val="24"/>
                <w:szCs w:val="24"/>
              </w:rPr>
            </w:pPr>
            <w:r w:rsidRPr="00730534">
              <w:rPr>
                <w:rFonts w:ascii="Arial" w:hAnsi="Arial" w:cs="Arial"/>
                <w:b/>
                <w:i/>
                <w:iCs/>
                <w:sz w:val="24"/>
                <w:szCs w:val="24"/>
              </w:rPr>
              <w:t>Ineffective Behaviour People who are less effective are likely to…</w:t>
            </w:r>
          </w:p>
        </w:tc>
      </w:tr>
      <w:tr w:rsidR="00730534" w:rsidRPr="00730534" w14:paraId="6C9A5AC5" w14:textId="77777777" w:rsidTr="00E43634">
        <w:trPr>
          <w:trHeight w:val="2117"/>
        </w:trPr>
        <w:tc>
          <w:tcPr>
            <w:tcW w:w="2268" w:type="dxa"/>
          </w:tcPr>
          <w:p w14:paraId="38D3CC49" w14:textId="77EA82E3" w:rsidR="009222D9" w:rsidRPr="00730534" w:rsidRDefault="009222D9" w:rsidP="00E43634">
            <w:pPr>
              <w:pStyle w:val="Heading3"/>
              <w:jc w:val="left"/>
              <w:rPr>
                <w:rFonts w:ascii="Arial" w:hAnsi="Arial" w:cs="Arial"/>
                <w:szCs w:val="24"/>
              </w:rPr>
            </w:pPr>
            <w:r w:rsidRPr="00730534">
              <w:rPr>
                <w:rFonts w:ascii="Arial" w:hAnsi="Arial" w:cs="Arial"/>
                <w:szCs w:val="24"/>
              </w:rPr>
              <w:t xml:space="preserve">Level </w:t>
            </w:r>
            <w:r w:rsidR="00730534" w:rsidRPr="00730534">
              <w:rPr>
                <w:rFonts w:ascii="Arial" w:hAnsi="Arial" w:cs="Arial"/>
                <w:szCs w:val="24"/>
              </w:rPr>
              <w:t>3</w:t>
            </w:r>
          </w:p>
        </w:tc>
        <w:tc>
          <w:tcPr>
            <w:tcW w:w="6379" w:type="dxa"/>
          </w:tcPr>
          <w:p w14:paraId="1DA9B42A" w14:textId="77777777" w:rsidR="00730534" w:rsidRPr="00730534" w:rsidRDefault="00730534" w:rsidP="000268F0">
            <w:pPr>
              <w:pStyle w:val="ListParagraph"/>
              <w:numPr>
                <w:ilvl w:val="0"/>
                <w:numId w:val="29"/>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Make effective use of project management skills and techniques to deliver outcomes, including identifying risks and mitigating action</w:t>
            </w:r>
          </w:p>
          <w:p w14:paraId="7E32CF50" w14:textId="77777777" w:rsidR="00730534" w:rsidRPr="00730534" w:rsidRDefault="00730534" w:rsidP="000268F0">
            <w:pPr>
              <w:pStyle w:val="ListParagraph"/>
              <w:numPr>
                <w:ilvl w:val="0"/>
                <w:numId w:val="29"/>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 xml:space="preserve">Develop, implement, </w:t>
            </w:r>
            <w:proofErr w:type="gramStart"/>
            <w:r w:rsidRPr="00730534">
              <w:rPr>
                <w:rFonts w:ascii="Arial" w:hAnsi="Arial" w:cs="Arial"/>
                <w:sz w:val="24"/>
                <w:szCs w:val="24"/>
                <w:shd w:val="clear" w:color="auto" w:fill="FAF9F8"/>
              </w:rPr>
              <w:t>maintain</w:t>
            </w:r>
            <w:proofErr w:type="gramEnd"/>
            <w:r w:rsidRPr="00730534">
              <w:rPr>
                <w:rFonts w:ascii="Arial" w:hAnsi="Arial" w:cs="Arial"/>
                <w:sz w:val="24"/>
                <w:szCs w:val="24"/>
                <w:shd w:val="clear" w:color="auto" w:fill="FAF9F8"/>
              </w:rPr>
              <w:t xml:space="preserve"> and review systems and service standards to provide quality, efficiency and value for money </w:t>
            </w:r>
          </w:p>
          <w:p w14:paraId="44EA927D" w14:textId="77777777" w:rsidR="00730534" w:rsidRPr="00730534" w:rsidRDefault="00730534" w:rsidP="000268F0">
            <w:pPr>
              <w:pStyle w:val="ListParagraph"/>
              <w:numPr>
                <w:ilvl w:val="0"/>
                <w:numId w:val="29"/>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 xml:space="preserve">Work with team to set priorities, goals, </w:t>
            </w:r>
            <w:proofErr w:type="gramStart"/>
            <w:r w:rsidRPr="00730534">
              <w:rPr>
                <w:rFonts w:ascii="Arial" w:hAnsi="Arial" w:cs="Arial"/>
                <w:sz w:val="24"/>
                <w:szCs w:val="24"/>
                <w:shd w:val="clear" w:color="auto" w:fill="FAF9F8"/>
              </w:rPr>
              <w:t>objectives</w:t>
            </w:r>
            <w:proofErr w:type="gramEnd"/>
            <w:r w:rsidRPr="00730534">
              <w:rPr>
                <w:rFonts w:ascii="Arial" w:hAnsi="Arial" w:cs="Arial"/>
                <w:sz w:val="24"/>
                <w:szCs w:val="24"/>
                <w:shd w:val="clear" w:color="auto" w:fill="FAF9F8"/>
              </w:rPr>
              <w:t xml:space="preserve"> and timescales</w:t>
            </w:r>
          </w:p>
          <w:p w14:paraId="7358554E" w14:textId="4EE511D9" w:rsidR="00730534" w:rsidRPr="00730534" w:rsidRDefault="00730534" w:rsidP="000268F0">
            <w:pPr>
              <w:pStyle w:val="ListParagraph"/>
              <w:numPr>
                <w:ilvl w:val="0"/>
                <w:numId w:val="29"/>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 xml:space="preserve">Establish mechanisms to seek out and respond to feedback from customers about service provided </w:t>
            </w:r>
          </w:p>
          <w:p w14:paraId="46C4D869" w14:textId="77777777" w:rsidR="00730534" w:rsidRPr="00730534" w:rsidRDefault="00730534" w:rsidP="000268F0">
            <w:pPr>
              <w:pStyle w:val="ListParagraph"/>
              <w:numPr>
                <w:ilvl w:val="0"/>
                <w:numId w:val="29"/>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Promote a culture that tackles fraud and deception, keeping others informed of outcomes</w:t>
            </w:r>
          </w:p>
          <w:p w14:paraId="080DBD05" w14:textId="5F75D6F8" w:rsidR="00141A28" w:rsidRPr="00730534" w:rsidRDefault="00730534" w:rsidP="000268F0">
            <w:pPr>
              <w:pStyle w:val="ListParagraph"/>
              <w:numPr>
                <w:ilvl w:val="0"/>
                <w:numId w:val="29"/>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 xml:space="preserve">Develop proposals to improve the quality of service with involvement from a diverse range of staff, </w:t>
            </w:r>
            <w:proofErr w:type="gramStart"/>
            <w:r w:rsidRPr="00730534">
              <w:rPr>
                <w:rFonts w:ascii="Arial" w:hAnsi="Arial" w:cs="Arial"/>
                <w:sz w:val="24"/>
                <w:szCs w:val="24"/>
                <w:shd w:val="clear" w:color="auto" w:fill="FAF9F8"/>
              </w:rPr>
              <w:t>stakeholders</w:t>
            </w:r>
            <w:proofErr w:type="gramEnd"/>
            <w:r w:rsidRPr="00730534">
              <w:rPr>
                <w:rFonts w:ascii="Arial" w:hAnsi="Arial" w:cs="Arial"/>
                <w:sz w:val="24"/>
                <w:szCs w:val="24"/>
                <w:shd w:val="clear" w:color="auto" w:fill="FAF9F8"/>
              </w:rPr>
              <w:t xml:space="preserve"> or delivery partners</w:t>
            </w:r>
          </w:p>
        </w:tc>
        <w:tc>
          <w:tcPr>
            <w:tcW w:w="6095" w:type="dxa"/>
          </w:tcPr>
          <w:p w14:paraId="72DA2E84" w14:textId="77777777" w:rsidR="00730534" w:rsidRPr="00730534" w:rsidRDefault="00730534" w:rsidP="009222D9">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Has minimal understanding of what could go wrong or needs to be resolved as a priority</w:t>
            </w:r>
          </w:p>
          <w:p w14:paraId="14D13BB0" w14:textId="040C85B4" w:rsidR="00730534" w:rsidRPr="00730534" w:rsidRDefault="00730534" w:rsidP="009222D9">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Focus on delivering the task to the exclusion of meeting customer/end user requirements and needs</w:t>
            </w:r>
          </w:p>
          <w:p w14:paraId="2D6194A8" w14:textId="77777777" w:rsidR="00730534" w:rsidRPr="00730534" w:rsidRDefault="00730534" w:rsidP="009222D9">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Allocate or delegate work without clarifying deadlines or priorities</w:t>
            </w:r>
          </w:p>
          <w:p w14:paraId="23C2AF72" w14:textId="5384EC14" w:rsidR="00730534" w:rsidRPr="00730534" w:rsidRDefault="00730534" w:rsidP="009222D9">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Be unable to explain common customer problems or needs and how these are evolving</w:t>
            </w:r>
          </w:p>
          <w:p w14:paraId="309B1AA7" w14:textId="61B1FB8F" w:rsidR="00730534" w:rsidRPr="00730534" w:rsidRDefault="00730534" w:rsidP="009222D9">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Not give sufficient priority and attention to ensuring that fraud and deception is being tackled.</w:t>
            </w:r>
          </w:p>
          <w:p w14:paraId="760D0589" w14:textId="45177973" w:rsidR="009222D9" w:rsidRPr="00730534" w:rsidRDefault="00730534" w:rsidP="009222D9">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730534">
              <w:rPr>
                <w:rFonts w:ascii="Arial" w:hAnsi="Arial" w:cs="Arial"/>
                <w:sz w:val="24"/>
                <w:szCs w:val="24"/>
                <w:shd w:val="clear" w:color="auto" w:fill="FAF9F8"/>
              </w:rPr>
              <w:t>Generate limited proposals to create service improvements and do so with little involvement of staff</w:t>
            </w:r>
          </w:p>
        </w:tc>
      </w:tr>
    </w:tbl>
    <w:p w14:paraId="78991719" w14:textId="77777777" w:rsidR="009222D9" w:rsidRPr="0064569D" w:rsidRDefault="009222D9" w:rsidP="009222D9">
      <w:pPr>
        <w:pStyle w:val="Heading1"/>
        <w:jc w:val="left"/>
        <w:rPr>
          <w:rFonts w:ascii="Arial" w:hAnsi="Arial" w:cs="Arial"/>
          <w:color w:val="FF0000"/>
          <w:sz w:val="20"/>
        </w:rPr>
      </w:pPr>
    </w:p>
    <w:p w14:paraId="24180AB4" w14:textId="77777777" w:rsidR="009222D9" w:rsidRPr="0064569D" w:rsidRDefault="009222D9" w:rsidP="009222D9">
      <w:pPr>
        <w:rPr>
          <w:color w:val="FF0000"/>
        </w:rPr>
      </w:pPr>
    </w:p>
    <w:p w14:paraId="78639F28" w14:textId="411DF025" w:rsidR="009222D9" w:rsidRPr="0064569D" w:rsidRDefault="009222D9" w:rsidP="00141FCE">
      <w:pPr>
        <w:pStyle w:val="Heading1"/>
        <w:jc w:val="left"/>
        <w:rPr>
          <w:rFonts w:ascii="Arial" w:eastAsiaTheme="minorHAnsi" w:hAnsi="Arial" w:cs="Arial"/>
          <w:b w:val="0"/>
          <w:color w:val="FF0000"/>
          <w:sz w:val="20"/>
        </w:rPr>
      </w:pPr>
    </w:p>
    <w:p w14:paraId="20DDB3E0" w14:textId="77777777" w:rsidR="009222D9" w:rsidRPr="0064569D" w:rsidRDefault="009222D9" w:rsidP="009222D9">
      <w:pPr>
        <w:rPr>
          <w:color w:val="FF0000"/>
        </w:rPr>
      </w:pPr>
    </w:p>
    <w:p w14:paraId="744A530A" w14:textId="77777777" w:rsidR="009222D9" w:rsidRPr="00730534" w:rsidRDefault="009222D9" w:rsidP="009222D9">
      <w:pPr>
        <w:pStyle w:val="Heading1"/>
        <w:jc w:val="left"/>
        <w:rPr>
          <w:rFonts w:ascii="Arial" w:hAnsi="Arial" w:cs="Arial"/>
          <w:sz w:val="28"/>
        </w:rPr>
      </w:pPr>
      <w:r w:rsidRPr="00730534">
        <w:rPr>
          <w:rFonts w:ascii="Arial" w:hAnsi="Arial" w:cs="Arial"/>
          <w:sz w:val="28"/>
        </w:rPr>
        <w:t>Collaborating and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730534" w:rsidRPr="00730534" w14:paraId="2034DA11" w14:textId="77777777" w:rsidTr="00E43634">
        <w:tc>
          <w:tcPr>
            <w:tcW w:w="2268" w:type="dxa"/>
          </w:tcPr>
          <w:p w14:paraId="6260AF73" w14:textId="77777777" w:rsidR="009222D9" w:rsidRPr="00730534" w:rsidRDefault="009222D9" w:rsidP="00E43634">
            <w:pPr>
              <w:pStyle w:val="Heading3"/>
              <w:jc w:val="left"/>
              <w:rPr>
                <w:rFonts w:ascii="Arial" w:hAnsi="Arial" w:cs="Arial"/>
                <w:szCs w:val="24"/>
              </w:rPr>
            </w:pPr>
            <w:r w:rsidRPr="00730534">
              <w:rPr>
                <w:rFonts w:ascii="Arial" w:hAnsi="Arial" w:cs="Arial"/>
                <w:szCs w:val="24"/>
              </w:rPr>
              <w:t>Description</w:t>
            </w:r>
          </w:p>
        </w:tc>
        <w:tc>
          <w:tcPr>
            <w:tcW w:w="12474" w:type="dxa"/>
            <w:gridSpan w:val="2"/>
          </w:tcPr>
          <w:p w14:paraId="3237C2B1" w14:textId="77777777" w:rsidR="009222D9" w:rsidRPr="00730534" w:rsidRDefault="009222D9" w:rsidP="00E43634">
            <w:pPr>
              <w:spacing w:line="240" w:lineRule="auto"/>
              <w:rPr>
                <w:rFonts w:ascii="Arial" w:hAnsi="Arial" w:cs="Arial"/>
                <w:sz w:val="24"/>
                <w:szCs w:val="24"/>
              </w:rPr>
            </w:pPr>
            <w:r w:rsidRPr="00730534">
              <w:rPr>
                <w:rFonts w:ascii="Arial" w:hAnsi="Arial" w:cs="Arial"/>
                <w:sz w:val="24"/>
                <w:szCs w:val="24"/>
              </w:rPr>
              <w:t xml:space="preserve">People skilled in this area create and maintain positive, </w:t>
            </w:r>
            <w:proofErr w:type="gramStart"/>
            <w:r w:rsidRPr="00730534">
              <w:rPr>
                <w:rFonts w:ascii="Arial" w:hAnsi="Arial" w:cs="Arial"/>
                <w:sz w:val="24"/>
                <w:szCs w:val="24"/>
              </w:rPr>
              <w:t>professional</w:t>
            </w:r>
            <w:proofErr w:type="gramEnd"/>
            <w:r w:rsidRPr="00730534">
              <w:rPr>
                <w:rFonts w:ascii="Arial" w:hAnsi="Arial" w:cs="Arial"/>
                <w:sz w:val="24"/>
                <w:szCs w:val="24"/>
              </w:rPr>
              <w:t xml:space="preserve"> and trusting working relationships with a wide range of people within and outside the Civil Service to help get business done. At all levels, it requires working collaboratively, sharing </w:t>
            </w:r>
            <w:proofErr w:type="gramStart"/>
            <w:r w:rsidRPr="00730534">
              <w:rPr>
                <w:rFonts w:ascii="Arial" w:hAnsi="Arial" w:cs="Arial"/>
                <w:sz w:val="24"/>
                <w:szCs w:val="24"/>
              </w:rPr>
              <w:t>information</w:t>
            </w:r>
            <w:proofErr w:type="gramEnd"/>
            <w:r w:rsidRPr="00730534">
              <w:rPr>
                <w:rFonts w:ascii="Arial" w:hAnsi="Arial" w:cs="Arial"/>
                <w:sz w:val="24"/>
                <w:szCs w:val="24"/>
              </w:rPr>
              <w:t xml:space="preserve"> and building supportive, responsive relationships with colleagues and stakeholders, whilst having the confidence to challenge assumptions. At senior levels, it’s about delivering business objectives through creating an inclusive environment, encouraging </w:t>
            </w:r>
            <w:proofErr w:type="gramStart"/>
            <w:r w:rsidRPr="00730534">
              <w:rPr>
                <w:rFonts w:ascii="Arial" w:hAnsi="Arial" w:cs="Arial"/>
                <w:sz w:val="24"/>
                <w:szCs w:val="24"/>
              </w:rPr>
              <w:t>collaboration</w:t>
            </w:r>
            <w:proofErr w:type="gramEnd"/>
            <w:r w:rsidRPr="00730534">
              <w:rPr>
                <w:rFonts w:ascii="Arial" w:hAnsi="Arial" w:cs="Arial"/>
                <w:sz w:val="24"/>
                <w:szCs w:val="24"/>
              </w:rPr>
              <w:t xml:space="preserve"> and building effective partnerships including relationships with Ministers.  </w:t>
            </w:r>
          </w:p>
        </w:tc>
      </w:tr>
      <w:tr w:rsidR="00730534" w:rsidRPr="00730534" w14:paraId="5F1E0AB8" w14:textId="77777777" w:rsidTr="00E43634">
        <w:tc>
          <w:tcPr>
            <w:tcW w:w="2268" w:type="dxa"/>
          </w:tcPr>
          <w:p w14:paraId="269E88E2" w14:textId="77777777" w:rsidR="009222D9" w:rsidRPr="00730534" w:rsidRDefault="009222D9" w:rsidP="00E43634">
            <w:pPr>
              <w:pStyle w:val="Heading3"/>
              <w:jc w:val="left"/>
              <w:rPr>
                <w:rFonts w:ascii="Arial" w:hAnsi="Arial" w:cs="Arial"/>
                <w:szCs w:val="24"/>
              </w:rPr>
            </w:pPr>
          </w:p>
        </w:tc>
        <w:tc>
          <w:tcPr>
            <w:tcW w:w="6379" w:type="dxa"/>
          </w:tcPr>
          <w:p w14:paraId="2AF5FD40" w14:textId="77777777" w:rsidR="009222D9" w:rsidRPr="00730534" w:rsidRDefault="009222D9" w:rsidP="00E43634">
            <w:pPr>
              <w:spacing w:line="240" w:lineRule="auto"/>
              <w:rPr>
                <w:rFonts w:ascii="Arial" w:hAnsi="Arial" w:cs="Arial"/>
                <w:b/>
                <w:i/>
                <w:iCs/>
                <w:sz w:val="24"/>
                <w:szCs w:val="24"/>
              </w:rPr>
            </w:pPr>
            <w:r w:rsidRPr="00730534">
              <w:rPr>
                <w:rFonts w:ascii="Arial" w:hAnsi="Arial" w:cs="Arial"/>
                <w:b/>
                <w:i/>
                <w:iCs/>
                <w:sz w:val="24"/>
                <w:szCs w:val="24"/>
              </w:rPr>
              <w:t>Effective Behaviour People who are effective are likely to…</w:t>
            </w:r>
          </w:p>
        </w:tc>
        <w:tc>
          <w:tcPr>
            <w:tcW w:w="6095" w:type="dxa"/>
          </w:tcPr>
          <w:p w14:paraId="3A014E1A" w14:textId="77777777" w:rsidR="009222D9" w:rsidRPr="00730534" w:rsidRDefault="009222D9" w:rsidP="00E43634">
            <w:pPr>
              <w:spacing w:line="240" w:lineRule="auto"/>
              <w:rPr>
                <w:rFonts w:ascii="Arial" w:hAnsi="Arial" w:cs="Arial"/>
                <w:b/>
                <w:i/>
                <w:iCs/>
                <w:sz w:val="24"/>
                <w:szCs w:val="24"/>
              </w:rPr>
            </w:pPr>
            <w:r w:rsidRPr="00730534">
              <w:rPr>
                <w:rFonts w:ascii="Arial" w:hAnsi="Arial" w:cs="Arial"/>
                <w:b/>
                <w:i/>
                <w:iCs/>
                <w:sz w:val="24"/>
                <w:szCs w:val="24"/>
              </w:rPr>
              <w:t>Ineffective Behaviour People who are less effective are likely to…</w:t>
            </w:r>
          </w:p>
        </w:tc>
      </w:tr>
      <w:tr w:rsidR="00730534" w:rsidRPr="00730534" w14:paraId="0F38A90F" w14:textId="77777777" w:rsidTr="00E43634">
        <w:trPr>
          <w:trHeight w:val="2117"/>
        </w:trPr>
        <w:tc>
          <w:tcPr>
            <w:tcW w:w="2268" w:type="dxa"/>
          </w:tcPr>
          <w:p w14:paraId="1E8E156E" w14:textId="02C343B9" w:rsidR="009222D9" w:rsidRPr="00730534" w:rsidRDefault="009222D9" w:rsidP="00E43634">
            <w:pPr>
              <w:pStyle w:val="Heading3"/>
              <w:jc w:val="left"/>
              <w:rPr>
                <w:rFonts w:ascii="Arial" w:hAnsi="Arial" w:cs="Arial"/>
                <w:szCs w:val="24"/>
              </w:rPr>
            </w:pPr>
            <w:r w:rsidRPr="00730534">
              <w:rPr>
                <w:rFonts w:ascii="Arial" w:hAnsi="Arial" w:cs="Arial"/>
                <w:szCs w:val="24"/>
              </w:rPr>
              <w:t xml:space="preserve">Level </w:t>
            </w:r>
            <w:r w:rsidR="00730534">
              <w:rPr>
                <w:rFonts w:ascii="Arial" w:hAnsi="Arial" w:cs="Arial"/>
                <w:szCs w:val="24"/>
              </w:rPr>
              <w:t>3</w:t>
            </w:r>
          </w:p>
        </w:tc>
        <w:tc>
          <w:tcPr>
            <w:tcW w:w="6379" w:type="dxa"/>
          </w:tcPr>
          <w:p w14:paraId="7D895186"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Establish relationships with a range of stakeholders to support delivery of business outcomes</w:t>
            </w:r>
          </w:p>
          <w:p w14:paraId="6A3E49C1"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Invest time to generate a common focus and genuine team spirit</w:t>
            </w:r>
          </w:p>
          <w:p w14:paraId="061B9501" w14:textId="05355659"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Actively seek input from a diverse range of people</w:t>
            </w:r>
          </w:p>
          <w:p w14:paraId="3EA3C8B4"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Readily share resources to support higher priority work, showing pragmatism and support for the shared goals of the organisation</w:t>
            </w:r>
          </w:p>
          <w:p w14:paraId="1B0CDE51"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 xml:space="preserve">Deal with conflict in a prompt, calm and constructive manner </w:t>
            </w:r>
          </w:p>
          <w:p w14:paraId="6DD7353C" w14:textId="35445F68" w:rsidR="009222D9"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Encourage collaborative team working within own team and across the Department</w:t>
            </w:r>
          </w:p>
        </w:tc>
        <w:tc>
          <w:tcPr>
            <w:tcW w:w="6095" w:type="dxa"/>
          </w:tcPr>
          <w:p w14:paraId="288D2AA9"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Devote little or no time to networking or engaging with immediate stakeholders, preferring to work in isolation</w:t>
            </w:r>
          </w:p>
          <w:p w14:paraId="444F5310"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Demonstrate limited capability to get the best from people and create barriers or negative feelings between and within teams</w:t>
            </w:r>
          </w:p>
          <w:p w14:paraId="1E060855"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 xml:space="preserve">Display little appreciation of the value of different contributions and perspectives </w:t>
            </w:r>
          </w:p>
          <w:p w14:paraId="3CA617F1"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Create reasons why resources and support cannot be shared</w:t>
            </w:r>
          </w:p>
          <w:p w14:paraId="11B5B52C" w14:textId="77777777" w:rsidR="00730534"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Show a lack of concern for others’ perspectives</w:t>
            </w:r>
          </w:p>
          <w:p w14:paraId="26686D5F" w14:textId="56C2FECC" w:rsidR="009222D9" w:rsidRPr="00730534" w:rsidRDefault="00730534" w:rsidP="00730534">
            <w:pPr>
              <w:pStyle w:val="ListParagraph"/>
              <w:numPr>
                <w:ilvl w:val="0"/>
                <w:numId w:val="16"/>
              </w:numPr>
              <w:autoSpaceDE w:val="0"/>
              <w:autoSpaceDN w:val="0"/>
              <w:adjustRightInd w:val="0"/>
              <w:spacing w:after="0" w:line="240" w:lineRule="auto"/>
              <w:rPr>
                <w:rFonts w:ascii="Arial" w:hAnsi="Arial" w:cs="Arial"/>
                <w:sz w:val="24"/>
                <w:szCs w:val="24"/>
              </w:rPr>
            </w:pPr>
            <w:r w:rsidRPr="00730534">
              <w:rPr>
                <w:rFonts w:ascii="Arial" w:hAnsi="Arial" w:cs="Arial"/>
                <w:sz w:val="24"/>
                <w:szCs w:val="24"/>
              </w:rPr>
              <w:t>Support individual or silo ways of working</w:t>
            </w:r>
          </w:p>
        </w:tc>
      </w:tr>
    </w:tbl>
    <w:p w14:paraId="0BBA6C3C" w14:textId="77777777" w:rsidR="009222D9" w:rsidRPr="0064569D" w:rsidRDefault="009222D9" w:rsidP="009222D9">
      <w:pPr>
        <w:rPr>
          <w:rFonts w:ascii="Arial" w:hAnsi="Arial" w:cs="Arial"/>
          <w:color w:val="FF0000"/>
        </w:rPr>
        <w:sectPr w:rsidR="009222D9" w:rsidRPr="0064569D"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09D6EDBA" w14:textId="77777777" w:rsidR="009222D9" w:rsidRPr="0064569D" w:rsidRDefault="009222D9" w:rsidP="009222D9">
      <w:pPr>
        <w:pStyle w:val="Title"/>
        <w:rPr>
          <w:rFonts w:ascii="Arial" w:hAnsi="Arial" w:cs="Arial"/>
          <w:color w:val="FF0000"/>
        </w:rPr>
      </w:pPr>
    </w:p>
    <w:p w14:paraId="156AA754" w14:textId="77777777" w:rsidR="002239B4" w:rsidRPr="0064569D" w:rsidRDefault="002239B4" w:rsidP="002239B4">
      <w:pPr>
        <w:rPr>
          <w:rFonts w:ascii="Arial" w:hAnsi="Arial" w:cs="Arial"/>
          <w:color w:val="FF0000"/>
        </w:rPr>
      </w:pPr>
    </w:p>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4" w:name="_Toc536025932"/>
      <w:r w:rsidRPr="007D5F2A">
        <w:rPr>
          <w:rFonts w:ascii="Arial" w:hAnsi="Arial" w:cs="Arial"/>
          <w:b w:val="0"/>
          <w:sz w:val="52"/>
          <w:szCs w:val="52"/>
          <w:u w:val="single"/>
        </w:rPr>
        <w:t>Additional Information</w:t>
      </w:r>
      <w:bookmarkEnd w:id="24"/>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 xml:space="preserve">General </w:t>
      </w:r>
      <w:proofErr w:type="gramStart"/>
      <w:r w:rsidRPr="00BE4375">
        <w:rPr>
          <w:rFonts w:ascii="Arial" w:hAnsi="Arial" w:cs="Arial"/>
          <w:b/>
        </w:rPr>
        <w:t>Pre Employment</w:t>
      </w:r>
      <w:proofErr w:type="gramEnd"/>
      <w:r w:rsidRPr="00BE4375">
        <w:rPr>
          <w:rFonts w:ascii="Arial" w:hAnsi="Arial" w:cs="Arial"/>
          <w:b/>
        </w:rPr>
        <w:t xml:space="preserve">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w:t>
      </w:r>
      <w:proofErr w:type="gramStart"/>
      <w:r w:rsidRPr="00BE4375">
        <w:rPr>
          <w:rFonts w:ascii="Arial" w:hAnsi="Arial" w:cs="Arial"/>
        </w:rPr>
        <w:t>3 year</w:t>
      </w:r>
      <w:proofErr w:type="gramEnd"/>
      <w:r w:rsidRPr="00BE4375">
        <w:rPr>
          <w:rFonts w:ascii="Arial" w:hAnsi="Arial" w:cs="Arial"/>
        </w:rPr>
        <w:t xml:space="preserve">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 xml:space="preserve">uccessful candidates will be expected to complete a </w:t>
      </w:r>
      <w:proofErr w:type="gramStart"/>
      <w:r w:rsidRPr="00E364B2">
        <w:rPr>
          <w:rFonts w:ascii="Arial" w:hAnsi="Arial" w:cs="Arial"/>
        </w:rPr>
        <w:t>9 month</w:t>
      </w:r>
      <w:proofErr w:type="gramEnd"/>
      <w:r w:rsidRPr="00E364B2">
        <w:rPr>
          <w:rFonts w:ascii="Arial" w:hAnsi="Arial" w:cs="Arial"/>
        </w:rPr>
        <w:t xml:space="preserve">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 xml:space="preserve">Successful applicants will be expected to work a </w:t>
      </w:r>
      <w:proofErr w:type="gramStart"/>
      <w:r w:rsidRPr="00E364B2">
        <w:rPr>
          <w:rFonts w:ascii="Arial" w:hAnsi="Arial" w:cs="Arial"/>
          <w:sz w:val="24"/>
          <w:szCs w:val="24"/>
        </w:rPr>
        <w:t>five day</w:t>
      </w:r>
      <w:proofErr w:type="gramEnd"/>
      <w:r w:rsidRPr="00E364B2">
        <w:rPr>
          <w:rFonts w:ascii="Arial" w:hAnsi="Arial" w:cs="Arial"/>
          <w:sz w:val="24"/>
          <w:szCs w:val="24"/>
        </w:rPr>
        <w:t xml:space="preserve">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8"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9"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5" w:name="_Toc536025933"/>
      <w:r w:rsidRPr="007D5F2A">
        <w:rPr>
          <w:rFonts w:ascii="Arial" w:hAnsi="Arial" w:cs="Arial"/>
          <w:b w:val="0"/>
          <w:sz w:val="52"/>
          <w:szCs w:val="52"/>
          <w:u w:val="single"/>
        </w:rPr>
        <w:t>Civil Service Code</w:t>
      </w:r>
      <w:bookmarkEnd w:id="25"/>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0"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6" w:name="_Toc536025934"/>
      <w:r w:rsidRPr="007D5F2A">
        <w:rPr>
          <w:rFonts w:ascii="Arial" w:hAnsi="Arial" w:cs="Arial"/>
          <w:b w:val="0"/>
          <w:sz w:val="52"/>
          <w:szCs w:val="52"/>
          <w:u w:val="single"/>
        </w:rPr>
        <w:t>Civil Service Commission</w:t>
      </w:r>
      <w:bookmarkEnd w:id="26"/>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1"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777777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w:t>
      </w:r>
      <w:proofErr w:type="gramStart"/>
      <w:r w:rsidRPr="00BE4375">
        <w:rPr>
          <w:rFonts w:ascii="Arial" w:hAnsi="Arial" w:cs="Arial"/>
        </w:rPr>
        <w:t>Principles</w:t>
      </w:r>
      <w:proofErr w:type="gramEnd"/>
      <w:r w:rsidRPr="00BE4375">
        <w:rPr>
          <w:rFonts w:ascii="Arial" w:hAnsi="Arial" w:cs="Arial"/>
        </w:rPr>
        <w:t xml:space="preserve">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2" w:history="1">
        <w:r w:rsidRPr="00BE4375">
          <w:rPr>
            <w:rStyle w:val="Hyperlink"/>
            <w:rFonts w:ascii="Arial" w:hAnsi="Arial" w:cs="Arial"/>
          </w:rPr>
          <w:t>Civil Service Commission</w:t>
        </w:r>
      </w:hyperlink>
      <w:r w:rsidRPr="00BE4375">
        <w:rPr>
          <w:rFonts w:ascii="Arial" w:hAnsi="Arial" w:cs="Arial"/>
        </w:rPr>
        <w:t xml:space="preserve"> directly.</w:t>
      </w:r>
      <w:bookmarkStart w:id="27" w:name="_Annex_A_–_The_STAR_Method_of_answer"/>
      <w:bookmarkEnd w:id="18"/>
      <w:bookmarkEnd w:id="19"/>
      <w:bookmarkEnd w:id="20"/>
      <w:bookmarkEnd w:id="21"/>
      <w:bookmarkEnd w:id="22"/>
      <w:bookmarkEnd w:id="23"/>
      <w:bookmarkEnd w:id="27"/>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3"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4"/>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E4FCB"/>
    <w:multiLevelType w:val="hybridMultilevel"/>
    <w:tmpl w:val="1E12F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1A2334"/>
    <w:multiLevelType w:val="hybridMultilevel"/>
    <w:tmpl w:val="6FB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B244CF"/>
    <w:multiLevelType w:val="hybridMultilevel"/>
    <w:tmpl w:val="DD42D1E0"/>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81676D"/>
    <w:multiLevelType w:val="hybridMultilevel"/>
    <w:tmpl w:val="D4266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64029"/>
    <w:multiLevelType w:val="hybridMultilevel"/>
    <w:tmpl w:val="D8C4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722125">
    <w:abstractNumId w:val="32"/>
  </w:num>
  <w:num w:numId="2" w16cid:durableId="566115989">
    <w:abstractNumId w:val="35"/>
  </w:num>
  <w:num w:numId="3" w16cid:durableId="1935900586">
    <w:abstractNumId w:val="9"/>
  </w:num>
  <w:num w:numId="4" w16cid:durableId="2083210063">
    <w:abstractNumId w:val="19"/>
  </w:num>
  <w:num w:numId="5" w16cid:durableId="920020337">
    <w:abstractNumId w:val="26"/>
  </w:num>
  <w:num w:numId="6" w16cid:durableId="580482251">
    <w:abstractNumId w:val="34"/>
  </w:num>
  <w:num w:numId="7" w16cid:durableId="27921113">
    <w:abstractNumId w:val="30"/>
  </w:num>
  <w:num w:numId="8" w16cid:durableId="580334909">
    <w:abstractNumId w:val="28"/>
  </w:num>
  <w:num w:numId="9" w16cid:durableId="612053121">
    <w:abstractNumId w:val="8"/>
  </w:num>
  <w:num w:numId="10" w16cid:durableId="1401445643">
    <w:abstractNumId w:val="37"/>
  </w:num>
  <w:num w:numId="11" w16cid:durableId="1475873773">
    <w:abstractNumId w:val="32"/>
  </w:num>
  <w:num w:numId="12" w16cid:durableId="49561425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8745128">
    <w:abstractNumId w:val="17"/>
  </w:num>
  <w:num w:numId="14" w16cid:durableId="631402462">
    <w:abstractNumId w:val="23"/>
  </w:num>
  <w:num w:numId="15" w16cid:durableId="1635597240">
    <w:abstractNumId w:val="0"/>
  </w:num>
  <w:num w:numId="16" w16cid:durableId="1527600650">
    <w:abstractNumId w:val="7"/>
  </w:num>
  <w:num w:numId="17" w16cid:durableId="1004404996">
    <w:abstractNumId w:val="16"/>
  </w:num>
  <w:num w:numId="18" w16cid:durableId="476606573">
    <w:abstractNumId w:val="10"/>
  </w:num>
  <w:num w:numId="19" w16cid:durableId="1842113354">
    <w:abstractNumId w:val="11"/>
  </w:num>
  <w:num w:numId="20" w16cid:durableId="596864853">
    <w:abstractNumId w:val="18"/>
  </w:num>
  <w:num w:numId="21" w16cid:durableId="1998731099">
    <w:abstractNumId w:val="31"/>
  </w:num>
  <w:num w:numId="22" w16cid:durableId="1329744376">
    <w:abstractNumId w:val="33"/>
  </w:num>
  <w:num w:numId="23" w16cid:durableId="1997227175">
    <w:abstractNumId w:val="3"/>
  </w:num>
  <w:num w:numId="24" w16cid:durableId="1535188856">
    <w:abstractNumId w:val="29"/>
  </w:num>
  <w:num w:numId="25" w16cid:durableId="1578396034">
    <w:abstractNumId w:val="20"/>
  </w:num>
  <w:num w:numId="26" w16cid:durableId="1890536010">
    <w:abstractNumId w:val="2"/>
  </w:num>
  <w:num w:numId="27" w16cid:durableId="823199962">
    <w:abstractNumId w:val="4"/>
  </w:num>
  <w:num w:numId="28" w16cid:durableId="1456407924">
    <w:abstractNumId w:val="15"/>
  </w:num>
  <w:num w:numId="29" w16cid:durableId="1225992643">
    <w:abstractNumId w:val="13"/>
  </w:num>
  <w:num w:numId="30" w16cid:durableId="1601909382">
    <w:abstractNumId w:val="12"/>
  </w:num>
  <w:num w:numId="31" w16cid:durableId="2050061265">
    <w:abstractNumId w:val="21"/>
  </w:num>
  <w:num w:numId="32" w16cid:durableId="1139689738">
    <w:abstractNumId w:val="25"/>
  </w:num>
  <w:num w:numId="33" w16cid:durableId="1290015795">
    <w:abstractNumId w:val="14"/>
  </w:num>
  <w:num w:numId="34" w16cid:durableId="896084470">
    <w:abstractNumId w:val="14"/>
  </w:num>
  <w:num w:numId="35" w16cid:durableId="209609464">
    <w:abstractNumId w:val="27"/>
  </w:num>
  <w:num w:numId="36" w16cid:durableId="396901777">
    <w:abstractNumId w:val="6"/>
  </w:num>
  <w:num w:numId="37" w16cid:durableId="1735591421">
    <w:abstractNumId w:val="36"/>
  </w:num>
  <w:num w:numId="38" w16cid:durableId="409624652">
    <w:abstractNumId w:val="24"/>
  </w:num>
  <w:num w:numId="39" w16cid:durableId="265114258">
    <w:abstractNumId w:val="5"/>
  </w:num>
  <w:num w:numId="40" w16cid:durableId="213736545">
    <w:abstractNumId w:val="1"/>
  </w:num>
  <w:num w:numId="41" w16cid:durableId="197849156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DF"/>
    <w:rsid w:val="000268F0"/>
    <w:rsid w:val="000A0FBD"/>
    <w:rsid w:val="000E0E4C"/>
    <w:rsid w:val="00123CA9"/>
    <w:rsid w:val="001409D2"/>
    <w:rsid w:val="00141A28"/>
    <w:rsid w:val="00141FCE"/>
    <w:rsid w:val="001E1D24"/>
    <w:rsid w:val="001E3382"/>
    <w:rsid w:val="001F1DF8"/>
    <w:rsid w:val="00215E89"/>
    <w:rsid w:val="002239B4"/>
    <w:rsid w:val="002324E2"/>
    <w:rsid w:val="00235D79"/>
    <w:rsid w:val="002B2E93"/>
    <w:rsid w:val="002D0A71"/>
    <w:rsid w:val="002D5D08"/>
    <w:rsid w:val="003011DC"/>
    <w:rsid w:val="0034341B"/>
    <w:rsid w:val="00365BB6"/>
    <w:rsid w:val="00395B40"/>
    <w:rsid w:val="0039647C"/>
    <w:rsid w:val="003C1B74"/>
    <w:rsid w:val="003F7CC9"/>
    <w:rsid w:val="00417F43"/>
    <w:rsid w:val="00422F9B"/>
    <w:rsid w:val="0043063D"/>
    <w:rsid w:val="00443246"/>
    <w:rsid w:val="0045418E"/>
    <w:rsid w:val="004928DF"/>
    <w:rsid w:val="004E543A"/>
    <w:rsid w:val="005065EE"/>
    <w:rsid w:val="005628B9"/>
    <w:rsid w:val="00565ADF"/>
    <w:rsid w:val="00580272"/>
    <w:rsid w:val="005A24B3"/>
    <w:rsid w:val="005A6613"/>
    <w:rsid w:val="005E64CD"/>
    <w:rsid w:val="005E6C1A"/>
    <w:rsid w:val="005F378D"/>
    <w:rsid w:val="00614DA1"/>
    <w:rsid w:val="006316DA"/>
    <w:rsid w:val="0064569D"/>
    <w:rsid w:val="00656894"/>
    <w:rsid w:val="006A5454"/>
    <w:rsid w:val="006D47D1"/>
    <w:rsid w:val="006E37AB"/>
    <w:rsid w:val="0070221D"/>
    <w:rsid w:val="0072136C"/>
    <w:rsid w:val="00730534"/>
    <w:rsid w:val="007D5F2A"/>
    <w:rsid w:val="00895BB1"/>
    <w:rsid w:val="009040F1"/>
    <w:rsid w:val="009222D9"/>
    <w:rsid w:val="009601B0"/>
    <w:rsid w:val="009775CE"/>
    <w:rsid w:val="009874B0"/>
    <w:rsid w:val="009B5826"/>
    <w:rsid w:val="009D64D7"/>
    <w:rsid w:val="009E037B"/>
    <w:rsid w:val="00A04AB2"/>
    <w:rsid w:val="00A53CB5"/>
    <w:rsid w:val="00A83F46"/>
    <w:rsid w:val="00A96D26"/>
    <w:rsid w:val="00AF3CBE"/>
    <w:rsid w:val="00B1651C"/>
    <w:rsid w:val="00BC3828"/>
    <w:rsid w:val="00BF685F"/>
    <w:rsid w:val="00C21EC2"/>
    <w:rsid w:val="00C44274"/>
    <w:rsid w:val="00C936D0"/>
    <w:rsid w:val="00CC7E88"/>
    <w:rsid w:val="00D01869"/>
    <w:rsid w:val="00D07139"/>
    <w:rsid w:val="00D26E70"/>
    <w:rsid w:val="00D30AC6"/>
    <w:rsid w:val="00E2747E"/>
    <w:rsid w:val="00E87760"/>
    <w:rsid w:val="00E90683"/>
    <w:rsid w:val="00ED0DFB"/>
    <w:rsid w:val="00EE53AE"/>
    <w:rsid w:val="00F12F4C"/>
    <w:rsid w:val="00F173BD"/>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 w:type="paragraph" w:styleId="Revision">
    <w:name w:val="Revision"/>
    <w:hidden/>
    <w:uiPriority w:val="99"/>
    <w:semiHidden/>
    <w:rsid w:val="00631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copfs.gov.uk" TargetMode="External"/><Relationship Id="rId18" Type="http://schemas.openxmlformats.org/officeDocument/2006/relationships/hyperlink" Target="http://www.civilservice.gov.uk/pens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s://www.gov.uk/government/publications/nationality-r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www.civilservice.gov.uk/about/value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pfs.gov.uk/careers/application-process" TargetMode="External"/><Relationship Id="rId22" Type="http://schemas.openxmlformats.org/officeDocument/2006/relationships/hyperlink" Target="http://civilservicecommission.independent.gov.uk/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Andrew Hainey</cp:lastModifiedBy>
  <cp:revision>2</cp:revision>
  <cp:lastPrinted>2018-01-09T14:38:00Z</cp:lastPrinted>
  <dcterms:created xsi:type="dcterms:W3CDTF">2023-03-15T13:12:00Z</dcterms:created>
  <dcterms:modified xsi:type="dcterms:W3CDTF">2023-03-15T13:12:00Z</dcterms:modified>
</cp:coreProperties>
</file>