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56BFB3" w14:textId="17B7555B" w:rsidR="00C66D47" w:rsidRDefault="00552A98" w:rsidP="000F4D25">
      <w:r>
        <w:rPr>
          <w:noProof/>
          <w:lang w:eastAsia="en-GB"/>
        </w:rPr>
        <w:drawing>
          <wp:inline distT="0" distB="0" distL="0" distR="0" wp14:anchorId="6F523489" wp14:editId="3FB6599D">
            <wp:extent cx="1708150" cy="639392"/>
            <wp:effectExtent l="0" t="0" r="6350" b="8890"/>
            <wp:docPr id="1" name="Picture 1" descr="Crown Office and Procurator Fiscal Service Logo - Scotland's Prosecution Serv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rown Office and Procurator Fiscal Service Logo - Scotland's Prosecution Servi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890" cy="6407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E3E6BC3" w14:textId="07B60166" w:rsidR="00202B1F" w:rsidRDefault="00151150" w:rsidP="00552A98">
      <w:pPr>
        <w:pStyle w:val="Heading1"/>
        <w:spacing w:before="240"/>
      </w:pPr>
      <w:r w:rsidRPr="00151150">
        <w:t xml:space="preserve">Covid </w:t>
      </w:r>
      <w:r>
        <w:t>D</w:t>
      </w:r>
      <w:r w:rsidRPr="00151150">
        <w:t xml:space="preserve">eaths Investigation </w:t>
      </w:r>
      <w:r>
        <w:t>Team (CDIT)</w:t>
      </w:r>
      <w:r w:rsidR="00552A98">
        <w:t xml:space="preserve"> m</w:t>
      </w:r>
      <w:r w:rsidR="00231A12">
        <w:t xml:space="preserve">onthly stats </w:t>
      </w:r>
    </w:p>
    <w:p w14:paraId="58A07B62" w14:textId="1199D2DE" w:rsidR="006633AF" w:rsidRPr="006633AF" w:rsidRDefault="00552A98" w:rsidP="00552A98">
      <w:pPr>
        <w:pStyle w:val="Heading2"/>
      </w:pPr>
      <w:r>
        <w:t>Reports of Covid deaths received –</w:t>
      </w:r>
      <w:r w:rsidR="00A009BE">
        <w:t xml:space="preserve"> November </w:t>
      </w:r>
      <w:r>
        <w:t>2021</w:t>
      </w:r>
    </w:p>
    <w:tbl>
      <w:tblPr>
        <w:tblStyle w:val="TableGrid"/>
        <w:tblW w:w="0" w:type="auto"/>
        <w:tblLook w:val="04E0" w:firstRow="1" w:lastRow="1" w:firstColumn="1" w:lastColumn="0" w:noHBand="0" w:noVBand="1"/>
      </w:tblPr>
      <w:tblGrid>
        <w:gridCol w:w="3134"/>
        <w:gridCol w:w="3134"/>
        <w:gridCol w:w="3134"/>
      </w:tblGrid>
      <w:tr w:rsidR="00231A12" w:rsidRPr="00231A12" w14:paraId="19B2009D" w14:textId="77777777" w:rsidTr="00552A98">
        <w:tc>
          <w:tcPr>
            <w:tcW w:w="3134" w:type="dxa"/>
          </w:tcPr>
          <w:p w14:paraId="2B3F928B" w14:textId="77777777" w:rsidR="00231A12" w:rsidRPr="00552A98" w:rsidRDefault="00231A12" w:rsidP="004B553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34" w:type="dxa"/>
          </w:tcPr>
          <w:p w14:paraId="40E5AE98" w14:textId="08BA4D13" w:rsidR="00231A12" w:rsidRPr="00231A12" w:rsidRDefault="00231A12" w:rsidP="004B5532">
            <w:pPr>
              <w:rPr>
                <w:rFonts w:asciiTheme="majorHAnsi" w:hAnsiTheme="majorHAnsi" w:cstheme="majorHAnsi"/>
              </w:rPr>
            </w:pPr>
            <w:r w:rsidRPr="00231A12">
              <w:rPr>
                <w:rFonts w:asciiTheme="majorHAnsi" w:hAnsiTheme="majorHAnsi" w:cstheme="majorHAnsi"/>
              </w:rPr>
              <w:t>Number of death reports received: 01/</w:t>
            </w:r>
            <w:r w:rsidR="004E7F5A">
              <w:rPr>
                <w:rFonts w:asciiTheme="majorHAnsi" w:hAnsiTheme="majorHAnsi" w:cstheme="majorHAnsi"/>
              </w:rPr>
              <w:t>1</w:t>
            </w:r>
            <w:r w:rsidR="00A009BE">
              <w:rPr>
                <w:rFonts w:asciiTheme="majorHAnsi" w:hAnsiTheme="majorHAnsi" w:cstheme="majorHAnsi"/>
              </w:rPr>
              <w:t>1</w:t>
            </w:r>
            <w:r w:rsidRPr="00231A12">
              <w:rPr>
                <w:rFonts w:asciiTheme="majorHAnsi" w:hAnsiTheme="majorHAnsi" w:cstheme="majorHAnsi"/>
              </w:rPr>
              <w:t xml:space="preserve">/2021 – </w:t>
            </w:r>
            <w:r w:rsidR="00A009BE">
              <w:rPr>
                <w:rFonts w:asciiTheme="majorHAnsi" w:hAnsiTheme="majorHAnsi" w:cstheme="majorHAnsi"/>
              </w:rPr>
              <w:t>30</w:t>
            </w:r>
            <w:r w:rsidR="004E7F5A">
              <w:rPr>
                <w:rFonts w:asciiTheme="majorHAnsi" w:hAnsiTheme="majorHAnsi" w:cstheme="majorHAnsi"/>
              </w:rPr>
              <w:t>/1</w:t>
            </w:r>
            <w:r w:rsidR="00A009BE">
              <w:rPr>
                <w:rFonts w:asciiTheme="majorHAnsi" w:hAnsiTheme="majorHAnsi" w:cstheme="majorHAnsi"/>
              </w:rPr>
              <w:t>1</w:t>
            </w:r>
            <w:r w:rsidRPr="00231A12">
              <w:rPr>
                <w:rFonts w:asciiTheme="majorHAnsi" w:hAnsiTheme="majorHAnsi" w:cstheme="majorHAnsi"/>
              </w:rPr>
              <w:t>/2021</w:t>
            </w:r>
          </w:p>
        </w:tc>
        <w:tc>
          <w:tcPr>
            <w:tcW w:w="3134" w:type="dxa"/>
          </w:tcPr>
          <w:p w14:paraId="4667DDBA" w14:textId="3C235629" w:rsidR="00231A12" w:rsidRPr="00231A12" w:rsidRDefault="00231A12" w:rsidP="004B5532">
            <w:pPr>
              <w:rPr>
                <w:rFonts w:asciiTheme="majorHAnsi" w:hAnsiTheme="majorHAnsi" w:cstheme="majorHAnsi"/>
                <w:vertAlign w:val="superscript"/>
              </w:rPr>
            </w:pPr>
            <w:r w:rsidRPr="00231A12">
              <w:rPr>
                <w:rFonts w:asciiTheme="majorHAnsi" w:hAnsiTheme="majorHAnsi" w:cstheme="majorHAnsi"/>
              </w:rPr>
              <w:t>Total number of death reports now with CDIT</w:t>
            </w:r>
          </w:p>
        </w:tc>
      </w:tr>
      <w:tr w:rsidR="00231A12" w:rsidRPr="00231A12" w14:paraId="742C5490" w14:textId="77777777" w:rsidTr="00552A98">
        <w:tc>
          <w:tcPr>
            <w:tcW w:w="3134" w:type="dxa"/>
          </w:tcPr>
          <w:p w14:paraId="5CCE4AEB" w14:textId="1A4B8601" w:rsidR="00231A12" w:rsidRPr="00231A12" w:rsidRDefault="00231A12" w:rsidP="00231A12">
            <w:pPr>
              <w:rPr>
                <w:rFonts w:asciiTheme="majorHAnsi" w:hAnsiTheme="majorHAnsi" w:cstheme="majorHAnsi"/>
                <w:vertAlign w:val="superscript"/>
              </w:rPr>
            </w:pPr>
            <w:r w:rsidRPr="00231A12">
              <w:rPr>
                <w:rFonts w:asciiTheme="majorHAnsi" w:hAnsiTheme="majorHAnsi" w:cstheme="majorHAnsi"/>
              </w:rPr>
              <w:t>Reports of care home deaths that occurred after 21/05/2020</w:t>
            </w:r>
            <w:r w:rsidRPr="00231A12">
              <w:rPr>
                <w:rFonts w:asciiTheme="majorHAnsi" w:hAnsiTheme="majorHAnsi" w:cstheme="majorHAnsi"/>
                <w:vertAlign w:val="superscript"/>
              </w:rPr>
              <w:t>1</w:t>
            </w:r>
          </w:p>
        </w:tc>
        <w:tc>
          <w:tcPr>
            <w:tcW w:w="3134" w:type="dxa"/>
          </w:tcPr>
          <w:p w14:paraId="711D08F0" w14:textId="1E7CE46A" w:rsidR="00231A12" w:rsidRPr="00231A12" w:rsidRDefault="00481192" w:rsidP="004E7F5A">
            <w:pPr>
              <w:pStyle w:val="NoSpacing"/>
              <w:jc w:val="center"/>
            </w:pPr>
            <w:r>
              <w:t>53</w:t>
            </w:r>
          </w:p>
        </w:tc>
        <w:tc>
          <w:tcPr>
            <w:tcW w:w="3134" w:type="dxa"/>
          </w:tcPr>
          <w:p w14:paraId="01ECCACA" w14:textId="699DBFEF" w:rsidR="00231A12" w:rsidRPr="00231A12" w:rsidRDefault="00481192" w:rsidP="00205752">
            <w:pPr>
              <w:pStyle w:val="NoSpacing"/>
              <w:jc w:val="center"/>
            </w:pPr>
            <w:r>
              <w:t>1945</w:t>
            </w:r>
          </w:p>
        </w:tc>
      </w:tr>
      <w:tr w:rsidR="00231A12" w:rsidRPr="00231A12" w14:paraId="3A89BBA3" w14:textId="77777777" w:rsidTr="00552A98">
        <w:tc>
          <w:tcPr>
            <w:tcW w:w="3134" w:type="dxa"/>
          </w:tcPr>
          <w:p w14:paraId="63B50675" w14:textId="792206BB" w:rsidR="00231A12" w:rsidRPr="00231A12" w:rsidRDefault="00231A12" w:rsidP="00231A12">
            <w:pPr>
              <w:rPr>
                <w:rFonts w:asciiTheme="majorHAnsi" w:hAnsiTheme="majorHAnsi" w:cstheme="majorHAnsi"/>
                <w:vertAlign w:val="superscript"/>
              </w:rPr>
            </w:pPr>
            <w:r w:rsidRPr="00231A12">
              <w:rPr>
                <w:rFonts w:asciiTheme="majorHAnsi" w:hAnsiTheme="majorHAnsi" w:cstheme="majorHAnsi"/>
              </w:rPr>
              <w:t>Reports of worker deaths that occurred after 21/05/2020</w:t>
            </w:r>
            <w:r w:rsidRPr="00231A12">
              <w:rPr>
                <w:rFonts w:asciiTheme="majorHAnsi" w:hAnsiTheme="majorHAnsi" w:cstheme="majorHAnsi"/>
                <w:vertAlign w:val="superscript"/>
              </w:rPr>
              <w:t>2</w:t>
            </w:r>
          </w:p>
        </w:tc>
        <w:tc>
          <w:tcPr>
            <w:tcW w:w="3134" w:type="dxa"/>
          </w:tcPr>
          <w:p w14:paraId="32C5A7DF" w14:textId="56288183" w:rsidR="00231A12" w:rsidRPr="00231A12" w:rsidRDefault="002001A9" w:rsidP="007C4ED4">
            <w:pPr>
              <w:pStyle w:val="NoSpacing"/>
              <w:jc w:val="center"/>
            </w:pPr>
            <w:r>
              <w:t>4</w:t>
            </w:r>
          </w:p>
        </w:tc>
        <w:tc>
          <w:tcPr>
            <w:tcW w:w="3134" w:type="dxa"/>
          </w:tcPr>
          <w:p w14:paraId="63C5E908" w14:textId="02641FE7" w:rsidR="00231A12" w:rsidRPr="00231A12" w:rsidRDefault="002001A9" w:rsidP="007C4ED4">
            <w:pPr>
              <w:pStyle w:val="NoSpacing"/>
              <w:jc w:val="center"/>
            </w:pPr>
            <w:r>
              <w:t>24</w:t>
            </w:r>
          </w:p>
        </w:tc>
      </w:tr>
      <w:tr w:rsidR="00231A12" w:rsidRPr="00231A12" w14:paraId="3B915157" w14:textId="77777777" w:rsidTr="007C4ED4">
        <w:trPr>
          <w:trHeight w:val="1261"/>
        </w:trPr>
        <w:tc>
          <w:tcPr>
            <w:tcW w:w="3134" w:type="dxa"/>
          </w:tcPr>
          <w:p w14:paraId="50F02CFD" w14:textId="0481CAB6" w:rsidR="00231A12" w:rsidRPr="00231A12" w:rsidRDefault="00231A12" w:rsidP="00231A12">
            <w:pPr>
              <w:rPr>
                <w:rFonts w:asciiTheme="majorHAnsi" w:hAnsiTheme="majorHAnsi" w:cstheme="majorHAnsi"/>
                <w:vertAlign w:val="superscript"/>
              </w:rPr>
            </w:pPr>
            <w:r w:rsidRPr="00231A12">
              <w:rPr>
                <w:rFonts w:asciiTheme="majorHAnsi" w:hAnsiTheme="majorHAnsi" w:cstheme="majorHAnsi"/>
              </w:rPr>
              <w:t>Reports of care home deaths that occurred before 21/05/2020</w:t>
            </w:r>
            <w:r w:rsidRPr="00231A12">
              <w:rPr>
                <w:rFonts w:asciiTheme="majorHAnsi" w:hAnsiTheme="majorHAnsi" w:cstheme="majorHAnsi"/>
                <w:vertAlign w:val="superscript"/>
              </w:rPr>
              <w:t>3</w:t>
            </w:r>
          </w:p>
        </w:tc>
        <w:tc>
          <w:tcPr>
            <w:tcW w:w="3134" w:type="dxa"/>
          </w:tcPr>
          <w:p w14:paraId="28FAB868" w14:textId="5596CA0B" w:rsidR="00231A12" w:rsidRPr="00231A12" w:rsidRDefault="00481192" w:rsidP="004E7F5A">
            <w:pPr>
              <w:pStyle w:val="NoSpacing"/>
              <w:jc w:val="center"/>
            </w:pPr>
            <w:r>
              <w:t>7</w:t>
            </w:r>
          </w:p>
        </w:tc>
        <w:tc>
          <w:tcPr>
            <w:tcW w:w="3134" w:type="dxa"/>
          </w:tcPr>
          <w:p w14:paraId="35814719" w14:textId="249DD23A" w:rsidR="00231A12" w:rsidRPr="00231A12" w:rsidRDefault="00481192" w:rsidP="00205752">
            <w:pPr>
              <w:pStyle w:val="NoSpacing"/>
              <w:jc w:val="center"/>
            </w:pPr>
            <w:r>
              <w:t>1707</w:t>
            </w:r>
          </w:p>
        </w:tc>
      </w:tr>
      <w:tr w:rsidR="00231A12" w:rsidRPr="00231A12" w14:paraId="68EA32DB" w14:textId="77777777" w:rsidTr="00552A98">
        <w:tc>
          <w:tcPr>
            <w:tcW w:w="3134" w:type="dxa"/>
          </w:tcPr>
          <w:p w14:paraId="50EA467A" w14:textId="23E2C8C8" w:rsidR="00231A12" w:rsidRPr="00231A12" w:rsidRDefault="00231A12" w:rsidP="00231A12">
            <w:pPr>
              <w:rPr>
                <w:rFonts w:asciiTheme="majorHAnsi" w:hAnsiTheme="majorHAnsi" w:cstheme="majorHAnsi"/>
                <w:vertAlign w:val="superscript"/>
              </w:rPr>
            </w:pPr>
            <w:r w:rsidRPr="00231A12">
              <w:rPr>
                <w:rFonts w:asciiTheme="majorHAnsi" w:hAnsiTheme="majorHAnsi" w:cstheme="majorHAnsi"/>
              </w:rPr>
              <w:t>Reports of worker deaths that occurred before 21/05/2020</w:t>
            </w:r>
            <w:r w:rsidRPr="00231A12">
              <w:rPr>
                <w:rFonts w:asciiTheme="majorHAnsi" w:hAnsiTheme="majorHAnsi" w:cstheme="majorHAnsi"/>
                <w:vertAlign w:val="superscript"/>
              </w:rPr>
              <w:t>4</w:t>
            </w:r>
          </w:p>
        </w:tc>
        <w:tc>
          <w:tcPr>
            <w:tcW w:w="3134" w:type="dxa"/>
          </w:tcPr>
          <w:p w14:paraId="469EA849" w14:textId="08798EC7" w:rsidR="00231A12" w:rsidRPr="00231A12" w:rsidRDefault="002001A9" w:rsidP="007C4ED4">
            <w:pPr>
              <w:pStyle w:val="NoSpacing"/>
              <w:jc w:val="center"/>
            </w:pPr>
            <w:r>
              <w:t>0</w:t>
            </w:r>
          </w:p>
        </w:tc>
        <w:tc>
          <w:tcPr>
            <w:tcW w:w="3134" w:type="dxa"/>
          </w:tcPr>
          <w:p w14:paraId="4FAADCEC" w14:textId="144A7BBC" w:rsidR="00231A12" w:rsidRPr="00231A12" w:rsidRDefault="002001A9" w:rsidP="004E7F5A">
            <w:pPr>
              <w:pStyle w:val="NoSpacing"/>
              <w:jc w:val="center"/>
            </w:pPr>
            <w:r>
              <w:t>10</w:t>
            </w:r>
          </w:p>
        </w:tc>
      </w:tr>
      <w:tr w:rsidR="00231A12" w:rsidRPr="00231A12" w14:paraId="47D9FDDB" w14:textId="77777777" w:rsidTr="00552A98">
        <w:tc>
          <w:tcPr>
            <w:tcW w:w="3134" w:type="dxa"/>
          </w:tcPr>
          <w:p w14:paraId="7BADF5B0" w14:textId="26FA429A" w:rsidR="00231A12" w:rsidRPr="00231A12" w:rsidRDefault="00231A12" w:rsidP="00231A12">
            <w:pPr>
              <w:rPr>
                <w:rFonts w:asciiTheme="majorHAnsi" w:hAnsiTheme="majorHAnsi" w:cstheme="majorHAnsi"/>
                <w:vertAlign w:val="superscript"/>
              </w:rPr>
            </w:pPr>
            <w:r w:rsidRPr="00231A12">
              <w:rPr>
                <w:rFonts w:asciiTheme="majorHAnsi" w:hAnsiTheme="majorHAnsi" w:cstheme="majorHAnsi"/>
              </w:rPr>
              <w:t>Deaths in custody</w:t>
            </w:r>
            <w:r w:rsidRPr="00231A12">
              <w:rPr>
                <w:rFonts w:asciiTheme="majorHAnsi" w:hAnsiTheme="majorHAnsi" w:cstheme="majorHAnsi"/>
                <w:vertAlign w:val="superscript"/>
              </w:rPr>
              <w:t>5</w:t>
            </w:r>
          </w:p>
        </w:tc>
        <w:tc>
          <w:tcPr>
            <w:tcW w:w="3134" w:type="dxa"/>
          </w:tcPr>
          <w:p w14:paraId="5BB763FC" w14:textId="05BA3164" w:rsidR="00231A12" w:rsidRPr="00231A12" w:rsidRDefault="002001A9" w:rsidP="007C4ED4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3134" w:type="dxa"/>
          </w:tcPr>
          <w:p w14:paraId="2583AEEA" w14:textId="680793B3" w:rsidR="00231A12" w:rsidRPr="00231A12" w:rsidRDefault="002001A9" w:rsidP="00AE1A22">
            <w:pPr>
              <w:pStyle w:val="NoSpacing"/>
              <w:jc w:val="center"/>
            </w:pPr>
            <w:r>
              <w:t>11</w:t>
            </w:r>
          </w:p>
        </w:tc>
      </w:tr>
      <w:tr w:rsidR="00231A12" w:rsidRPr="00231A12" w14:paraId="54D78D89" w14:textId="77777777" w:rsidTr="00552A98">
        <w:tc>
          <w:tcPr>
            <w:tcW w:w="3134" w:type="dxa"/>
          </w:tcPr>
          <w:p w14:paraId="10EC92E7" w14:textId="3C9F75D5" w:rsidR="00231A12" w:rsidRPr="00231A12" w:rsidRDefault="00231A12" w:rsidP="00231A12">
            <w:pPr>
              <w:rPr>
                <w:rFonts w:asciiTheme="majorHAnsi" w:hAnsiTheme="majorHAnsi" w:cstheme="majorHAnsi"/>
              </w:rPr>
            </w:pPr>
            <w:r w:rsidRPr="00231A12">
              <w:rPr>
                <w:rFonts w:asciiTheme="majorHAnsi" w:hAnsiTheme="majorHAnsi" w:cstheme="majorHAnsi"/>
              </w:rPr>
              <w:t>Other deaths</w:t>
            </w:r>
            <w:r w:rsidRPr="00231A12">
              <w:rPr>
                <w:rFonts w:asciiTheme="majorHAnsi" w:hAnsiTheme="majorHAnsi" w:cstheme="majorHAnsi"/>
                <w:vertAlign w:val="superscript"/>
              </w:rPr>
              <w:t>6</w:t>
            </w:r>
          </w:p>
        </w:tc>
        <w:tc>
          <w:tcPr>
            <w:tcW w:w="3134" w:type="dxa"/>
          </w:tcPr>
          <w:p w14:paraId="5ECC6150" w14:textId="26D74C9B" w:rsidR="00231A12" w:rsidRPr="00231A12" w:rsidRDefault="00483FC3" w:rsidP="007C4ED4">
            <w:pPr>
              <w:pStyle w:val="NoSpacing"/>
              <w:jc w:val="center"/>
            </w:pPr>
            <w:r>
              <w:t>5</w:t>
            </w:r>
            <w:r w:rsidR="004658A7">
              <w:t>2</w:t>
            </w:r>
          </w:p>
        </w:tc>
        <w:tc>
          <w:tcPr>
            <w:tcW w:w="3134" w:type="dxa"/>
          </w:tcPr>
          <w:p w14:paraId="61BE1925" w14:textId="74EE1A45" w:rsidR="00231A12" w:rsidRPr="00231A12" w:rsidRDefault="00483FC3" w:rsidP="004E7F5A">
            <w:pPr>
              <w:pStyle w:val="NoSpacing"/>
              <w:jc w:val="center"/>
            </w:pPr>
            <w:r>
              <w:t>93</w:t>
            </w:r>
            <w:r w:rsidR="004658A7">
              <w:t>2</w:t>
            </w:r>
          </w:p>
        </w:tc>
      </w:tr>
      <w:tr w:rsidR="00231A12" w:rsidRPr="00231A12" w14:paraId="6AF0110D" w14:textId="77777777" w:rsidTr="00552A98">
        <w:tc>
          <w:tcPr>
            <w:tcW w:w="3134" w:type="dxa"/>
          </w:tcPr>
          <w:p w14:paraId="6C5DAC97" w14:textId="74A9F1EA" w:rsidR="00231A12" w:rsidRPr="00231A12" w:rsidRDefault="00231A12" w:rsidP="00231A12">
            <w:pPr>
              <w:rPr>
                <w:rFonts w:asciiTheme="majorHAnsi" w:hAnsiTheme="majorHAnsi" w:cstheme="majorHAnsi"/>
              </w:rPr>
            </w:pPr>
            <w:r w:rsidRPr="00231A12">
              <w:rPr>
                <w:rFonts w:asciiTheme="majorHAnsi" w:hAnsiTheme="majorHAnsi" w:cstheme="majorHAnsi"/>
              </w:rPr>
              <w:t>Total</w:t>
            </w:r>
          </w:p>
        </w:tc>
        <w:tc>
          <w:tcPr>
            <w:tcW w:w="3134" w:type="dxa"/>
          </w:tcPr>
          <w:p w14:paraId="60B3054E" w14:textId="5E5B6B3F" w:rsidR="00231A12" w:rsidRPr="00231A12" w:rsidRDefault="004B1F9B" w:rsidP="007C4ED4">
            <w:pPr>
              <w:pStyle w:val="NoSpacing"/>
              <w:jc w:val="center"/>
            </w:pPr>
            <w:r>
              <w:t>117</w:t>
            </w:r>
          </w:p>
        </w:tc>
        <w:tc>
          <w:tcPr>
            <w:tcW w:w="3134" w:type="dxa"/>
          </w:tcPr>
          <w:p w14:paraId="4EDF6344" w14:textId="2151984B" w:rsidR="00231A12" w:rsidRPr="00231A12" w:rsidRDefault="004B1F9B" w:rsidP="007C4ED4">
            <w:pPr>
              <w:pStyle w:val="NoSpacing"/>
              <w:jc w:val="center"/>
            </w:pPr>
            <w:r>
              <w:t>4629</w:t>
            </w:r>
          </w:p>
        </w:tc>
      </w:tr>
    </w:tbl>
    <w:p w14:paraId="7DFE8089" w14:textId="77777777" w:rsidR="00231A12" w:rsidRDefault="00231A12" w:rsidP="004B5532">
      <w:pPr>
        <w:rPr>
          <w:vertAlign w:val="superscript"/>
        </w:rPr>
      </w:pPr>
    </w:p>
    <w:p w14:paraId="3FCD674F" w14:textId="2795F6BD" w:rsidR="004B5532" w:rsidRPr="009F62AA" w:rsidRDefault="004B5532" w:rsidP="004B5532">
      <w:r w:rsidRPr="00BF7ED3">
        <w:rPr>
          <w:vertAlign w:val="superscript"/>
        </w:rPr>
        <w:t>1</w:t>
      </w:r>
      <w:r>
        <w:t xml:space="preserve"> On 21 May 2020 guidance was issued that stipulated a</w:t>
      </w:r>
      <w:r w:rsidRPr="009F62AA">
        <w:t>ll Covid-19 or presumed Covid-19 deaths where the deceased was resident in a care home when the virus was contracted</w:t>
      </w:r>
      <w:r>
        <w:t xml:space="preserve"> should be reported to COPFS</w:t>
      </w:r>
      <w:r w:rsidRPr="009F62AA">
        <w:t>.</w:t>
      </w:r>
    </w:p>
    <w:p w14:paraId="4601189E" w14:textId="77777777" w:rsidR="004B5532" w:rsidRDefault="004B5532" w:rsidP="004B5532">
      <w:r w:rsidRPr="00BF7ED3">
        <w:rPr>
          <w:vertAlign w:val="superscript"/>
        </w:rPr>
        <w:t>2</w:t>
      </w:r>
      <w:r>
        <w:t xml:space="preserve"> On 21 May 2020 guidance was issued that stipulated a</w:t>
      </w:r>
      <w:r w:rsidRPr="009F62AA">
        <w:t>ll Covid-19 or presumed Covid-19 deaths where the deceased might have contracted the virus in the course of</w:t>
      </w:r>
      <w:r>
        <w:t xml:space="preserve"> their employment or occupation should be reported to COPFS.</w:t>
      </w:r>
    </w:p>
    <w:p w14:paraId="331A33D9" w14:textId="413352C4" w:rsidR="004B5532" w:rsidRDefault="004B5532" w:rsidP="004B5532">
      <w:r w:rsidRPr="00BF7ED3">
        <w:rPr>
          <w:vertAlign w:val="superscript"/>
        </w:rPr>
        <w:t>3 &amp; 4</w:t>
      </w:r>
      <w:r>
        <w:t xml:space="preserve"> </w:t>
      </w:r>
      <w:r w:rsidR="00E1710E" w:rsidRPr="00E1710E">
        <w:t xml:space="preserve">The guidance of 21 May 2020 applied retrospectively. The National Records of Scotland </w:t>
      </w:r>
      <w:r w:rsidR="0025760D">
        <w:t xml:space="preserve">(NRS) </w:t>
      </w:r>
      <w:r w:rsidR="00E1710E" w:rsidRPr="00E1710E">
        <w:t>have confirmed that the guidance applies to the deaths of 1</w:t>
      </w:r>
      <w:r w:rsidR="00E1710E">
        <w:t>,</w:t>
      </w:r>
      <w:r w:rsidR="00E1710E" w:rsidRPr="00E1710E">
        <w:t>7</w:t>
      </w:r>
      <w:r w:rsidR="00FC1069">
        <w:t>5</w:t>
      </w:r>
      <w:r w:rsidR="001B62EE">
        <w:t>4</w:t>
      </w:r>
      <w:r w:rsidR="00E1710E" w:rsidRPr="00E1710E">
        <w:t xml:space="preserve"> people who died in care homes</w:t>
      </w:r>
      <w:r w:rsidR="00365193">
        <w:t xml:space="preserve"> </w:t>
      </w:r>
      <w:r w:rsidR="00365193" w:rsidRPr="00365193">
        <w:t>before 21 May 2020</w:t>
      </w:r>
      <w:r w:rsidR="00E1710E" w:rsidRPr="00E1710E">
        <w:t>. COPFS is aware of these deaths and they stand to be reported in due course as part of a co-ordinated multi-agency approach.  Figures are regularly updated by NRS</w:t>
      </w:r>
      <w:r>
        <w:t>.</w:t>
      </w:r>
    </w:p>
    <w:p w14:paraId="0F43EC7E" w14:textId="099D5B0F" w:rsidR="004B5532" w:rsidRDefault="004B5532" w:rsidP="004B5532">
      <w:r w:rsidRPr="00BF7ED3">
        <w:rPr>
          <w:vertAlign w:val="superscript"/>
        </w:rPr>
        <w:lastRenderedPageBreak/>
        <w:t>5</w:t>
      </w:r>
      <w:r>
        <w:t xml:space="preserve"> All deaths in custody are reported to COPFS, irrespective of </w:t>
      </w:r>
      <w:r w:rsidR="00E86AC0">
        <w:t xml:space="preserve">the </w:t>
      </w:r>
      <w:r>
        <w:t xml:space="preserve">presence or suspected presence of Covid-19. </w:t>
      </w:r>
    </w:p>
    <w:p w14:paraId="3F57A4B9" w14:textId="4E0A3271" w:rsidR="00A01E72" w:rsidRPr="000F4D25" w:rsidRDefault="004B5532" w:rsidP="000F4D25">
      <w:r w:rsidRPr="00BF7ED3">
        <w:rPr>
          <w:vertAlign w:val="superscript"/>
        </w:rPr>
        <w:t>6</w:t>
      </w:r>
      <w:r>
        <w:t xml:space="preserve"> Other categories of deaths that require to be reported to COPFS are </w:t>
      </w:r>
      <w:hyperlink r:id="rId9" w:history="1">
        <w:r w:rsidRPr="00744EAD">
          <w:rPr>
            <w:rStyle w:val="Hyperlink"/>
          </w:rPr>
          <w:t>explained here</w:t>
        </w:r>
      </w:hyperlink>
      <w:r>
        <w:t xml:space="preserve"> </w:t>
      </w:r>
    </w:p>
    <w:sectPr w:rsidR="00A01E72" w:rsidRPr="000F4D25" w:rsidSect="00F32CEC">
      <w:footerReference w:type="default" r:id="rId10"/>
      <w:pgSz w:w="11906" w:h="16838"/>
      <w:pgMar w:top="1440" w:right="1247" w:bottom="1440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8BB05A" w14:textId="77777777" w:rsidR="001E1D2C" w:rsidRDefault="001E1D2C" w:rsidP="00AB45EF">
      <w:pPr>
        <w:spacing w:after="0"/>
      </w:pPr>
      <w:r>
        <w:separator/>
      </w:r>
    </w:p>
  </w:endnote>
  <w:endnote w:type="continuationSeparator" w:id="0">
    <w:p w14:paraId="783BAE9C" w14:textId="77777777" w:rsidR="001E1D2C" w:rsidRDefault="001E1D2C" w:rsidP="00AB45E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 Neue">
    <w:altName w:val="Times New Roman"/>
    <w:charset w:val="00"/>
    <w:family w:val="roman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4DD6D3" w14:textId="77777777" w:rsidR="0097432D" w:rsidRDefault="0097432D">
    <w:pPr>
      <w:pStyle w:val="Footer"/>
      <w:rPr>
        <w:sz w:val="20"/>
      </w:rPr>
    </w:pPr>
  </w:p>
  <w:p w14:paraId="53F3C9D8" w14:textId="211FC2B1" w:rsidR="000E1404" w:rsidRDefault="000E1404">
    <w:pPr>
      <w:pStyle w:val="Footer"/>
      <w:rPr>
        <w:sz w:val="20"/>
      </w:rPr>
    </w:pPr>
    <w:r>
      <w:rPr>
        <w:sz w:val="20"/>
      </w:rPr>
      <w:t>Crown Office &amp; Procurator Fiscal Service (COPFS)</w:t>
    </w:r>
  </w:p>
  <w:p w14:paraId="4AB51CD4" w14:textId="5C4D9864" w:rsidR="000E1404" w:rsidRDefault="00E86AC0">
    <w:pPr>
      <w:pStyle w:val="Footer"/>
      <w:rPr>
        <w:sz w:val="20"/>
      </w:rPr>
    </w:pPr>
    <w:r>
      <w:rPr>
        <w:sz w:val="20"/>
      </w:rPr>
      <w:t>COVID Deaths Investigation Team</w:t>
    </w:r>
  </w:p>
  <w:p w14:paraId="5FCB5513" w14:textId="0EF093F8" w:rsidR="001E1D2C" w:rsidRPr="00AB45EF" w:rsidRDefault="0025760D">
    <w:pPr>
      <w:pStyle w:val="Footer"/>
      <w:rPr>
        <w:sz w:val="20"/>
      </w:rPr>
    </w:pPr>
    <w:r>
      <w:rPr>
        <w:sz w:val="20"/>
      </w:rPr>
      <w:t>0</w:t>
    </w:r>
    <w:r w:rsidR="004E7F5A">
      <w:rPr>
        <w:sz w:val="20"/>
      </w:rPr>
      <w:t>1</w:t>
    </w:r>
    <w:r w:rsidR="00BC5294">
      <w:rPr>
        <w:sz w:val="20"/>
      </w:rPr>
      <w:t xml:space="preserve"> </w:t>
    </w:r>
    <w:r w:rsidR="00A009BE">
      <w:rPr>
        <w:sz w:val="20"/>
      </w:rPr>
      <w:t xml:space="preserve">December </w:t>
    </w:r>
    <w:r w:rsidR="0082466B" w:rsidRPr="0082466B">
      <w:rPr>
        <w:sz w:val="20"/>
      </w:rPr>
      <w:t>202</w:t>
    </w:r>
    <w:r w:rsidR="00B80F66">
      <w:rPr>
        <w:sz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4FEBC9" w14:textId="77777777" w:rsidR="001E1D2C" w:rsidRDefault="001E1D2C" w:rsidP="00AB45EF">
      <w:pPr>
        <w:spacing w:after="0"/>
      </w:pPr>
      <w:r>
        <w:separator/>
      </w:r>
    </w:p>
  </w:footnote>
  <w:footnote w:type="continuationSeparator" w:id="0">
    <w:p w14:paraId="4F98FBEE" w14:textId="77777777" w:rsidR="001E1D2C" w:rsidRDefault="001E1D2C" w:rsidP="00AB45E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89561E7A"/>
    <w:lvl w:ilvl="0">
      <w:start w:val="1"/>
      <w:numFmt w:val="bullet"/>
      <w:pStyle w:val="ListBullet"/>
      <w:lvlText w:val=""/>
      <w:lvlJc w:val="left"/>
      <w:pPr>
        <w:tabs>
          <w:tab w:val="num" w:pos="851"/>
        </w:tabs>
        <w:ind w:left="851" w:hanging="454"/>
      </w:pPr>
      <w:rPr>
        <w:rFonts w:ascii="Wingdings" w:hAnsi="Wingdings" w:hint="default"/>
        <w:color w:val="808080"/>
        <w:sz w:val="28"/>
        <w:szCs w:val="28"/>
      </w:rPr>
    </w:lvl>
  </w:abstractNum>
  <w:abstractNum w:abstractNumId="1" w15:restartNumberingAfterBreak="0">
    <w:nsid w:val="061036D6"/>
    <w:multiLevelType w:val="hybridMultilevel"/>
    <w:tmpl w:val="DD78D9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9004A"/>
    <w:multiLevelType w:val="hybridMultilevel"/>
    <w:tmpl w:val="82DE0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824634"/>
    <w:multiLevelType w:val="hybridMultilevel"/>
    <w:tmpl w:val="F8905F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072AD7"/>
    <w:multiLevelType w:val="hybridMultilevel"/>
    <w:tmpl w:val="1FF4357E"/>
    <w:lvl w:ilvl="0" w:tplc="939EA7A8">
      <w:start w:val="1"/>
      <w:numFmt w:val="decimal"/>
      <w:lvlText w:val="%1."/>
      <w:lvlJc w:val="left"/>
      <w:pPr>
        <w:ind w:left="360" w:hanging="360"/>
      </w:pPr>
      <w:rPr>
        <w:rFonts w:hint="default"/>
        <w:color w:val="5574A1" w:themeColor="accent4" w:themeShade="BF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6B26834"/>
    <w:multiLevelType w:val="multilevel"/>
    <w:tmpl w:val="B35EC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1F6730"/>
    <w:multiLevelType w:val="hybridMultilevel"/>
    <w:tmpl w:val="E8C6B2E2"/>
    <w:styleLink w:val="Bullet"/>
    <w:lvl w:ilvl="0" w:tplc="02A84858">
      <w:start w:val="1"/>
      <w:numFmt w:val="bullet"/>
      <w:lvlText w:val="•"/>
      <w:lvlJc w:val="left"/>
      <w:pPr>
        <w:ind w:left="196" w:hanging="19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54818B6">
      <w:start w:val="1"/>
      <w:numFmt w:val="bullet"/>
      <w:lvlText w:val="•"/>
      <w:lvlJc w:val="left"/>
      <w:pPr>
        <w:ind w:left="376" w:hanging="19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112ED1C">
      <w:start w:val="1"/>
      <w:numFmt w:val="bullet"/>
      <w:lvlText w:val="•"/>
      <w:lvlJc w:val="left"/>
      <w:pPr>
        <w:ind w:left="556" w:hanging="19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31C3B2C">
      <w:start w:val="1"/>
      <w:numFmt w:val="bullet"/>
      <w:lvlText w:val="•"/>
      <w:lvlJc w:val="left"/>
      <w:pPr>
        <w:ind w:left="736" w:hanging="19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2821E8C">
      <w:start w:val="1"/>
      <w:numFmt w:val="bullet"/>
      <w:lvlText w:val="•"/>
      <w:lvlJc w:val="left"/>
      <w:pPr>
        <w:ind w:left="916" w:hanging="19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8041E8A">
      <w:start w:val="1"/>
      <w:numFmt w:val="bullet"/>
      <w:lvlText w:val="•"/>
      <w:lvlJc w:val="left"/>
      <w:pPr>
        <w:ind w:left="1096" w:hanging="19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3E40D1C">
      <w:start w:val="1"/>
      <w:numFmt w:val="bullet"/>
      <w:lvlText w:val="•"/>
      <w:lvlJc w:val="left"/>
      <w:pPr>
        <w:ind w:left="1276" w:hanging="19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A924076">
      <w:start w:val="1"/>
      <w:numFmt w:val="bullet"/>
      <w:lvlText w:val="•"/>
      <w:lvlJc w:val="left"/>
      <w:pPr>
        <w:ind w:left="1456" w:hanging="19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38453C8">
      <w:start w:val="1"/>
      <w:numFmt w:val="bullet"/>
      <w:lvlText w:val="•"/>
      <w:lvlJc w:val="left"/>
      <w:pPr>
        <w:ind w:left="1636" w:hanging="19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55850575"/>
    <w:multiLevelType w:val="hybridMultilevel"/>
    <w:tmpl w:val="443C242E"/>
    <w:lvl w:ilvl="0" w:tplc="4D261356">
      <w:start w:val="1"/>
      <w:numFmt w:val="decimal"/>
      <w:lvlText w:val="%1."/>
      <w:lvlJc w:val="left"/>
      <w:pPr>
        <w:ind w:left="720" w:hanging="360"/>
      </w:pPr>
      <w:rPr>
        <w:rFonts w:hint="default"/>
        <w:color w:val="8C189B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2621B3"/>
    <w:multiLevelType w:val="hybridMultilevel"/>
    <w:tmpl w:val="16C87B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9856A4"/>
    <w:multiLevelType w:val="multilevel"/>
    <w:tmpl w:val="562EB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9"/>
  </w:num>
  <w:num w:numId="7">
    <w:abstractNumId w:val="8"/>
  </w:num>
  <w:num w:numId="8">
    <w:abstractNumId w:val="0"/>
  </w:num>
  <w:num w:numId="9">
    <w:abstractNumId w:val="4"/>
  </w:num>
  <w:num w:numId="10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169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A72"/>
    <w:rsid w:val="0000223B"/>
    <w:rsid w:val="00017E11"/>
    <w:rsid w:val="00023963"/>
    <w:rsid w:val="00025810"/>
    <w:rsid w:val="000330A4"/>
    <w:rsid w:val="00034C2C"/>
    <w:rsid w:val="00042490"/>
    <w:rsid w:val="00051646"/>
    <w:rsid w:val="00054190"/>
    <w:rsid w:val="000707E4"/>
    <w:rsid w:val="0007184A"/>
    <w:rsid w:val="00072B54"/>
    <w:rsid w:val="000736B7"/>
    <w:rsid w:val="00083645"/>
    <w:rsid w:val="00085AC7"/>
    <w:rsid w:val="0009386A"/>
    <w:rsid w:val="000A1205"/>
    <w:rsid w:val="000A21B3"/>
    <w:rsid w:val="000A6007"/>
    <w:rsid w:val="000A6622"/>
    <w:rsid w:val="000C599D"/>
    <w:rsid w:val="000E0AD6"/>
    <w:rsid w:val="000E1404"/>
    <w:rsid w:val="000E3E6E"/>
    <w:rsid w:val="000E4FD7"/>
    <w:rsid w:val="000E64D3"/>
    <w:rsid w:val="000E708F"/>
    <w:rsid w:val="000F2C6F"/>
    <w:rsid w:val="000F4898"/>
    <w:rsid w:val="000F49F3"/>
    <w:rsid w:val="000F4D25"/>
    <w:rsid w:val="000F637B"/>
    <w:rsid w:val="00100900"/>
    <w:rsid w:val="00106A99"/>
    <w:rsid w:val="001121A4"/>
    <w:rsid w:val="0011439E"/>
    <w:rsid w:val="00127090"/>
    <w:rsid w:val="00131937"/>
    <w:rsid w:val="00133061"/>
    <w:rsid w:val="0013725F"/>
    <w:rsid w:val="001446E0"/>
    <w:rsid w:val="00146A72"/>
    <w:rsid w:val="00150875"/>
    <w:rsid w:val="00151150"/>
    <w:rsid w:val="001562BC"/>
    <w:rsid w:val="001578DD"/>
    <w:rsid w:val="001608E5"/>
    <w:rsid w:val="001615C8"/>
    <w:rsid w:val="0016192E"/>
    <w:rsid w:val="0017423B"/>
    <w:rsid w:val="00175BE1"/>
    <w:rsid w:val="00184588"/>
    <w:rsid w:val="00187496"/>
    <w:rsid w:val="001A0DEE"/>
    <w:rsid w:val="001A59A3"/>
    <w:rsid w:val="001A7DE7"/>
    <w:rsid w:val="001A7EEF"/>
    <w:rsid w:val="001B33A7"/>
    <w:rsid w:val="001B62BE"/>
    <w:rsid w:val="001B62EE"/>
    <w:rsid w:val="001C4E0A"/>
    <w:rsid w:val="001D07F1"/>
    <w:rsid w:val="001D54BC"/>
    <w:rsid w:val="001E1D2C"/>
    <w:rsid w:val="001E5485"/>
    <w:rsid w:val="001F19AC"/>
    <w:rsid w:val="002001A9"/>
    <w:rsid w:val="00202B1F"/>
    <w:rsid w:val="0020311A"/>
    <w:rsid w:val="00205752"/>
    <w:rsid w:val="00206BD0"/>
    <w:rsid w:val="00210271"/>
    <w:rsid w:val="00221E1D"/>
    <w:rsid w:val="002222BA"/>
    <w:rsid w:val="00231A12"/>
    <w:rsid w:val="00233BD8"/>
    <w:rsid w:val="002375E5"/>
    <w:rsid w:val="0024131B"/>
    <w:rsid w:val="00242589"/>
    <w:rsid w:val="0024481D"/>
    <w:rsid w:val="002515C7"/>
    <w:rsid w:val="00254495"/>
    <w:rsid w:val="002562E1"/>
    <w:rsid w:val="0025760D"/>
    <w:rsid w:val="00270C8D"/>
    <w:rsid w:val="00285A88"/>
    <w:rsid w:val="00291C7E"/>
    <w:rsid w:val="002A5CE5"/>
    <w:rsid w:val="002A5F5C"/>
    <w:rsid w:val="002C4CAE"/>
    <w:rsid w:val="002C76ED"/>
    <w:rsid w:val="002C7B5B"/>
    <w:rsid w:val="002D7933"/>
    <w:rsid w:val="002E2A9D"/>
    <w:rsid w:val="002E4A2D"/>
    <w:rsid w:val="002F0F7C"/>
    <w:rsid w:val="00306FD1"/>
    <w:rsid w:val="00321ECF"/>
    <w:rsid w:val="003310D2"/>
    <w:rsid w:val="0033221A"/>
    <w:rsid w:val="00334E98"/>
    <w:rsid w:val="003445A3"/>
    <w:rsid w:val="003527BB"/>
    <w:rsid w:val="00355FAF"/>
    <w:rsid w:val="00362A46"/>
    <w:rsid w:val="00363311"/>
    <w:rsid w:val="00364139"/>
    <w:rsid w:val="00365193"/>
    <w:rsid w:val="00381CF3"/>
    <w:rsid w:val="00386BA6"/>
    <w:rsid w:val="00392367"/>
    <w:rsid w:val="003961A3"/>
    <w:rsid w:val="00397185"/>
    <w:rsid w:val="003B383E"/>
    <w:rsid w:val="003B4E90"/>
    <w:rsid w:val="003B5A49"/>
    <w:rsid w:val="003C3D79"/>
    <w:rsid w:val="003C45CB"/>
    <w:rsid w:val="003C61C1"/>
    <w:rsid w:val="003C7D19"/>
    <w:rsid w:val="003D15B1"/>
    <w:rsid w:val="003D502C"/>
    <w:rsid w:val="003D549B"/>
    <w:rsid w:val="003E501A"/>
    <w:rsid w:val="003E7511"/>
    <w:rsid w:val="00406E97"/>
    <w:rsid w:val="00410986"/>
    <w:rsid w:val="0041128A"/>
    <w:rsid w:val="0042012C"/>
    <w:rsid w:val="0042174E"/>
    <w:rsid w:val="00422153"/>
    <w:rsid w:val="00422B3F"/>
    <w:rsid w:val="00424064"/>
    <w:rsid w:val="004434B3"/>
    <w:rsid w:val="004471E9"/>
    <w:rsid w:val="00451D64"/>
    <w:rsid w:val="00462718"/>
    <w:rsid w:val="00463F82"/>
    <w:rsid w:val="004644B1"/>
    <w:rsid w:val="004658A7"/>
    <w:rsid w:val="00467241"/>
    <w:rsid w:val="00467DD8"/>
    <w:rsid w:val="00473FE2"/>
    <w:rsid w:val="004745F7"/>
    <w:rsid w:val="00481192"/>
    <w:rsid w:val="00483FC3"/>
    <w:rsid w:val="00490FF3"/>
    <w:rsid w:val="004946FC"/>
    <w:rsid w:val="004A01F6"/>
    <w:rsid w:val="004A2765"/>
    <w:rsid w:val="004A53B2"/>
    <w:rsid w:val="004A5441"/>
    <w:rsid w:val="004B1914"/>
    <w:rsid w:val="004B1F9B"/>
    <w:rsid w:val="004B5532"/>
    <w:rsid w:val="004C018E"/>
    <w:rsid w:val="004C09D2"/>
    <w:rsid w:val="004C322A"/>
    <w:rsid w:val="004C5149"/>
    <w:rsid w:val="004D0772"/>
    <w:rsid w:val="004D779E"/>
    <w:rsid w:val="004E4AC5"/>
    <w:rsid w:val="004E5DF5"/>
    <w:rsid w:val="004E7BB5"/>
    <w:rsid w:val="004E7F5A"/>
    <w:rsid w:val="004F3C16"/>
    <w:rsid w:val="00501E9E"/>
    <w:rsid w:val="005121A5"/>
    <w:rsid w:val="00524BC3"/>
    <w:rsid w:val="0053786D"/>
    <w:rsid w:val="00545F64"/>
    <w:rsid w:val="00550CCE"/>
    <w:rsid w:val="00552A98"/>
    <w:rsid w:val="005563F2"/>
    <w:rsid w:val="005615A1"/>
    <w:rsid w:val="00563FAF"/>
    <w:rsid w:val="00565D9A"/>
    <w:rsid w:val="0057118F"/>
    <w:rsid w:val="005729C7"/>
    <w:rsid w:val="0057407A"/>
    <w:rsid w:val="00590B39"/>
    <w:rsid w:val="00594E86"/>
    <w:rsid w:val="005A6F9B"/>
    <w:rsid w:val="005B0568"/>
    <w:rsid w:val="005B156C"/>
    <w:rsid w:val="005B2E02"/>
    <w:rsid w:val="005B3E0A"/>
    <w:rsid w:val="005B764C"/>
    <w:rsid w:val="005C0C76"/>
    <w:rsid w:val="005C161F"/>
    <w:rsid w:val="005C6F94"/>
    <w:rsid w:val="005E103E"/>
    <w:rsid w:val="005E21C6"/>
    <w:rsid w:val="005E43C4"/>
    <w:rsid w:val="005E6E78"/>
    <w:rsid w:val="00606893"/>
    <w:rsid w:val="00611A35"/>
    <w:rsid w:val="0061235C"/>
    <w:rsid w:val="0061259D"/>
    <w:rsid w:val="006144ED"/>
    <w:rsid w:val="00617AC6"/>
    <w:rsid w:val="00624312"/>
    <w:rsid w:val="006254B8"/>
    <w:rsid w:val="006267D3"/>
    <w:rsid w:val="00631078"/>
    <w:rsid w:val="00632676"/>
    <w:rsid w:val="00633764"/>
    <w:rsid w:val="00636A58"/>
    <w:rsid w:val="00637290"/>
    <w:rsid w:val="006633AF"/>
    <w:rsid w:val="006708D4"/>
    <w:rsid w:val="006712ED"/>
    <w:rsid w:val="00680182"/>
    <w:rsid w:val="00697035"/>
    <w:rsid w:val="006A014C"/>
    <w:rsid w:val="006A7AAD"/>
    <w:rsid w:val="006D4A9D"/>
    <w:rsid w:val="006D7FE7"/>
    <w:rsid w:val="006F40DD"/>
    <w:rsid w:val="00700690"/>
    <w:rsid w:val="00701CF8"/>
    <w:rsid w:val="00704470"/>
    <w:rsid w:val="007074F7"/>
    <w:rsid w:val="007119B5"/>
    <w:rsid w:val="00713BC8"/>
    <w:rsid w:val="007206CB"/>
    <w:rsid w:val="0072330C"/>
    <w:rsid w:val="00723CAF"/>
    <w:rsid w:val="00734F8F"/>
    <w:rsid w:val="007366CA"/>
    <w:rsid w:val="007402CA"/>
    <w:rsid w:val="00741A91"/>
    <w:rsid w:val="00743690"/>
    <w:rsid w:val="007446F5"/>
    <w:rsid w:val="00747792"/>
    <w:rsid w:val="00752E4B"/>
    <w:rsid w:val="00766059"/>
    <w:rsid w:val="00780879"/>
    <w:rsid w:val="00786A1F"/>
    <w:rsid w:val="00795637"/>
    <w:rsid w:val="00795708"/>
    <w:rsid w:val="00796538"/>
    <w:rsid w:val="007A6347"/>
    <w:rsid w:val="007A7C4B"/>
    <w:rsid w:val="007C4ED4"/>
    <w:rsid w:val="007E2CEC"/>
    <w:rsid w:val="007F35FC"/>
    <w:rsid w:val="007F3C65"/>
    <w:rsid w:val="007F3E89"/>
    <w:rsid w:val="007F45DE"/>
    <w:rsid w:val="008133FB"/>
    <w:rsid w:val="00814B5B"/>
    <w:rsid w:val="00815474"/>
    <w:rsid w:val="00817BA9"/>
    <w:rsid w:val="00822BCA"/>
    <w:rsid w:val="0082466B"/>
    <w:rsid w:val="00840EF5"/>
    <w:rsid w:val="008460F9"/>
    <w:rsid w:val="00850FE7"/>
    <w:rsid w:val="00852350"/>
    <w:rsid w:val="008542A8"/>
    <w:rsid w:val="00864226"/>
    <w:rsid w:val="0086695B"/>
    <w:rsid w:val="00873E69"/>
    <w:rsid w:val="00875441"/>
    <w:rsid w:val="00881099"/>
    <w:rsid w:val="0088127C"/>
    <w:rsid w:val="008842E8"/>
    <w:rsid w:val="0088458C"/>
    <w:rsid w:val="00886A52"/>
    <w:rsid w:val="0089202E"/>
    <w:rsid w:val="00893449"/>
    <w:rsid w:val="00895799"/>
    <w:rsid w:val="00897CEC"/>
    <w:rsid w:val="008A1A66"/>
    <w:rsid w:val="008B1A95"/>
    <w:rsid w:val="008B4574"/>
    <w:rsid w:val="008C105E"/>
    <w:rsid w:val="008C79A0"/>
    <w:rsid w:val="008C7A8E"/>
    <w:rsid w:val="008D3C67"/>
    <w:rsid w:val="008E1D87"/>
    <w:rsid w:val="008E52AB"/>
    <w:rsid w:val="008F148E"/>
    <w:rsid w:val="0090589C"/>
    <w:rsid w:val="009108EF"/>
    <w:rsid w:val="00912C27"/>
    <w:rsid w:val="0092792A"/>
    <w:rsid w:val="0093443A"/>
    <w:rsid w:val="0093732F"/>
    <w:rsid w:val="009417AB"/>
    <w:rsid w:val="0094743F"/>
    <w:rsid w:val="00960898"/>
    <w:rsid w:val="00962E20"/>
    <w:rsid w:val="00966B16"/>
    <w:rsid w:val="0097432D"/>
    <w:rsid w:val="00974DF6"/>
    <w:rsid w:val="0098310B"/>
    <w:rsid w:val="00984F29"/>
    <w:rsid w:val="009851D3"/>
    <w:rsid w:val="00991035"/>
    <w:rsid w:val="009916B1"/>
    <w:rsid w:val="00996021"/>
    <w:rsid w:val="009A6E70"/>
    <w:rsid w:val="009B0090"/>
    <w:rsid w:val="009B1164"/>
    <w:rsid w:val="009B18B2"/>
    <w:rsid w:val="009B2CCF"/>
    <w:rsid w:val="009C45DC"/>
    <w:rsid w:val="009C5281"/>
    <w:rsid w:val="009D3090"/>
    <w:rsid w:val="009D395E"/>
    <w:rsid w:val="009D669F"/>
    <w:rsid w:val="009E129B"/>
    <w:rsid w:val="009E56FC"/>
    <w:rsid w:val="009E7815"/>
    <w:rsid w:val="009F1773"/>
    <w:rsid w:val="009F5F33"/>
    <w:rsid w:val="009F6CA8"/>
    <w:rsid w:val="00A009BE"/>
    <w:rsid w:val="00A01059"/>
    <w:rsid w:val="00A018CB"/>
    <w:rsid w:val="00A01E72"/>
    <w:rsid w:val="00A1688D"/>
    <w:rsid w:val="00A34D68"/>
    <w:rsid w:val="00A41A51"/>
    <w:rsid w:val="00A5198C"/>
    <w:rsid w:val="00A564D3"/>
    <w:rsid w:val="00A6146F"/>
    <w:rsid w:val="00A620E8"/>
    <w:rsid w:val="00A66D94"/>
    <w:rsid w:val="00A73B10"/>
    <w:rsid w:val="00A8284A"/>
    <w:rsid w:val="00A85AC6"/>
    <w:rsid w:val="00AA0CCC"/>
    <w:rsid w:val="00AB45EF"/>
    <w:rsid w:val="00AC0A9D"/>
    <w:rsid w:val="00AC1F02"/>
    <w:rsid w:val="00AD75CB"/>
    <w:rsid w:val="00AE1A22"/>
    <w:rsid w:val="00B011AA"/>
    <w:rsid w:val="00B105B3"/>
    <w:rsid w:val="00B171C1"/>
    <w:rsid w:val="00B2177C"/>
    <w:rsid w:val="00B33327"/>
    <w:rsid w:val="00B33BBD"/>
    <w:rsid w:val="00B36FCA"/>
    <w:rsid w:val="00B41876"/>
    <w:rsid w:val="00B41AD2"/>
    <w:rsid w:val="00B4283F"/>
    <w:rsid w:val="00B45878"/>
    <w:rsid w:val="00B60634"/>
    <w:rsid w:val="00B62797"/>
    <w:rsid w:val="00B659A8"/>
    <w:rsid w:val="00B66139"/>
    <w:rsid w:val="00B66B34"/>
    <w:rsid w:val="00B70FAA"/>
    <w:rsid w:val="00B74A20"/>
    <w:rsid w:val="00B777F1"/>
    <w:rsid w:val="00B80F66"/>
    <w:rsid w:val="00B83163"/>
    <w:rsid w:val="00B8781A"/>
    <w:rsid w:val="00BA24EF"/>
    <w:rsid w:val="00BA4898"/>
    <w:rsid w:val="00BB1339"/>
    <w:rsid w:val="00BB7A6E"/>
    <w:rsid w:val="00BC4D70"/>
    <w:rsid w:val="00BC5294"/>
    <w:rsid w:val="00BE7D99"/>
    <w:rsid w:val="00C013F3"/>
    <w:rsid w:val="00C03D8D"/>
    <w:rsid w:val="00C04028"/>
    <w:rsid w:val="00C071CD"/>
    <w:rsid w:val="00C07CDB"/>
    <w:rsid w:val="00C11030"/>
    <w:rsid w:val="00C15CD0"/>
    <w:rsid w:val="00C3612B"/>
    <w:rsid w:val="00C36280"/>
    <w:rsid w:val="00C65648"/>
    <w:rsid w:val="00C66D47"/>
    <w:rsid w:val="00C845FD"/>
    <w:rsid w:val="00C86E65"/>
    <w:rsid w:val="00C87BD9"/>
    <w:rsid w:val="00CA733A"/>
    <w:rsid w:val="00CB15A8"/>
    <w:rsid w:val="00CB221B"/>
    <w:rsid w:val="00CB3FEF"/>
    <w:rsid w:val="00CC009C"/>
    <w:rsid w:val="00CC5EB9"/>
    <w:rsid w:val="00CE69AF"/>
    <w:rsid w:val="00CF63E3"/>
    <w:rsid w:val="00D13649"/>
    <w:rsid w:val="00D23B81"/>
    <w:rsid w:val="00D300E7"/>
    <w:rsid w:val="00D4127E"/>
    <w:rsid w:val="00D464EF"/>
    <w:rsid w:val="00D60AA5"/>
    <w:rsid w:val="00D74219"/>
    <w:rsid w:val="00D82BC5"/>
    <w:rsid w:val="00D920B7"/>
    <w:rsid w:val="00DA4AB8"/>
    <w:rsid w:val="00DB2E98"/>
    <w:rsid w:val="00DC2B06"/>
    <w:rsid w:val="00DC3309"/>
    <w:rsid w:val="00DD1139"/>
    <w:rsid w:val="00DD6111"/>
    <w:rsid w:val="00DE0444"/>
    <w:rsid w:val="00DE5590"/>
    <w:rsid w:val="00E029EF"/>
    <w:rsid w:val="00E057B5"/>
    <w:rsid w:val="00E10B19"/>
    <w:rsid w:val="00E12ACF"/>
    <w:rsid w:val="00E136D9"/>
    <w:rsid w:val="00E1710E"/>
    <w:rsid w:val="00E2104A"/>
    <w:rsid w:val="00E232BA"/>
    <w:rsid w:val="00E464F6"/>
    <w:rsid w:val="00E46EC4"/>
    <w:rsid w:val="00E55EA1"/>
    <w:rsid w:val="00E56915"/>
    <w:rsid w:val="00E63446"/>
    <w:rsid w:val="00E64F49"/>
    <w:rsid w:val="00E709C1"/>
    <w:rsid w:val="00E7612A"/>
    <w:rsid w:val="00E77AA1"/>
    <w:rsid w:val="00E807DB"/>
    <w:rsid w:val="00E82796"/>
    <w:rsid w:val="00E86AC0"/>
    <w:rsid w:val="00EA6498"/>
    <w:rsid w:val="00EA7743"/>
    <w:rsid w:val="00EB14ED"/>
    <w:rsid w:val="00EB3998"/>
    <w:rsid w:val="00EC3A4D"/>
    <w:rsid w:val="00EC74AF"/>
    <w:rsid w:val="00EE26C4"/>
    <w:rsid w:val="00F01ACC"/>
    <w:rsid w:val="00F2447C"/>
    <w:rsid w:val="00F32CEC"/>
    <w:rsid w:val="00F37106"/>
    <w:rsid w:val="00F50685"/>
    <w:rsid w:val="00F5121E"/>
    <w:rsid w:val="00F73E6F"/>
    <w:rsid w:val="00F7717E"/>
    <w:rsid w:val="00F934AA"/>
    <w:rsid w:val="00F94756"/>
    <w:rsid w:val="00FA5D54"/>
    <w:rsid w:val="00FB58AA"/>
    <w:rsid w:val="00FC1069"/>
    <w:rsid w:val="00FD1609"/>
    <w:rsid w:val="00FE0773"/>
    <w:rsid w:val="00FF0B47"/>
    <w:rsid w:val="00FF0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9985"/>
    <o:shapelayout v:ext="edit">
      <o:idmap v:ext="edit" data="1"/>
    </o:shapelayout>
  </w:shapeDefaults>
  <w:decimalSymbol w:val="."/>
  <w:listSeparator w:val=","/>
  <w14:docId w14:val="5DB0C2E7"/>
  <w15:docId w15:val="{DFF70093-CA76-42D7-AB7F-73C72B2B4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20E8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240" w:line="240" w:lineRule="auto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basedOn w:val="Heading3"/>
    <w:next w:val="Normal"/>
    <w:link w:val="Heading1Char"/>
    <w:uiPriority w:val="9"/>
    <w:qFormat/>
    <w:rsid w:val="00231A12"/>
    <w:pPr>
      <w:outlineLvl w:val="0"/>
    </w:pPr>
    <w:rPr>
      <w:rFonts w:eastAsia="Times New Roman"/>
      <w:b w:val="0"/>
      <w:caps w:val="0"/>
      <w:sz w:val="32"/>
      <w:szCs w:val="36"/>
    </w:rPr>
  </w:style>
  <w:style w:type="paragraph" w:styleId="Heading2">
    <w:name w:val="heading 2"/>
    <w:basedOn w:val="NoSpacing"/>
    <w:next w:val="Normal"/>
    <w:link w:val="Heading2Char"/>
    <w:uiPriority w:val="9"/>
    <w:unhideWhenUsed/>
    <w:qFormat/>
    <w:rsid w:val="0053786D"/>
    <w:pPr>
      <w:keepNext/>
      <w:spacing w:after="240"/>
      <w:jc w:val="left"/>
      <w:outlineLvl w:val="1"/>
    </w:pPr>
    <w:rPr>
      <w:rFonts w:eastAsia="Times New Roman"/>
      <w:b/>
      <w:color w:val="8C189B"/>
      <w:sz w:val="28"/>
      <w:szCs w:val="28"/>
    </w:rPr>
  </w:style>
  <w:style w:type="paragraph" w:styleId="Heading3">
    <w:name w:val="heading 3"/>
    <w:basedOn w:val="NoSpacing"/>
    <w:next w:val="Normal"/>
    <w:link w:val="Heading3Char"/>
    <w:uiPriority w:val="9"/>
    <w:unhideWhenUsed/>
    <w:qFormat/>
    <w:rsid w:val="0097432D"/>
    <w:pPr>
      <w:keepNext/>
      <w:spacing w:after="240"/>
      <w:jc w:val="left"/>
      <w:outlineLvl w:val="2"/>
    </w:pPr>
    <w:rPr>
      <w:rFonts w:eastAsiaTheme="majorEastAsia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65D9A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A59A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450C4D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List-Accent1">
    <w:name w:val="Light List Accent 1"/>
    <w:basedOn w:val="TableNormal"/>
    <w:uiPriority w:val="61"/>
    <w:rsid w:val="00524BC3"/>
    <w:pPr>
      <w:spacing w:after="0" w:line="240" w:lineRule="auto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C189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C189B" w:themeColor="accent1"/>
          <w:left w:val="single" w:sz="8" w:space="0" w:color="8C189B" w:themeColor="accent1"/>
          <w:bottom w:val="single" w:sz="8" w:space="0" w:color="8C189B" w:themeColor="accent1"/>
          <w:right w:val="single" w:sz="8" w:space="0" w:color="8C189B" w:themeColor="accent1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C189B" w:themeColor="accent1"/>
          <w:left w:val="single" w:sz="8" w:space="0" w:color="8C189B" w:themeColor="accent1"/>
          <w:bottom w:val="single" w:sz="8" w:space="0" w:color="8C189B" w:themeColor="accent1"/>
          <w:right w:val="single" w:sz="8" w:space="0" w:color="8C189B" w:themeColor="accent1"/>
        </w:tcBorders>
      </w:tcPr>
    </w:tblStylePr>
    <w:tblStylePr w:type="band1Horz">
      <w:tblPr/>
      <w:tcPr>
        <w:tcBorders>
          <w:top w:val="single" w:sz="8" w:space="0" w:color="8C189B" w:themeColor="accent1"/>
          <w:left w:val="single" w:sz="8" w:space="0" w:color="8C189B" w:themeColor="accent1"/>
          <w:bottom w:val="single" w:sz="8" w:space="0" w:color="8C189B" w:themeColor="accent1"/>
          <w:right w:val="single" w:sz="8" w:space="0" w:color="8C189B" w:themeColor="accent1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231A12"/>
    <w:rPr>
      <w:rFonts w:ascii="Arial" w:eastAsia="Times New Roman" w:hAnsi="Arial" w:cs="Arial"/>
      <w:sz w:val="32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97432D"/>
    <w:rPr>
      <w:rFonts w:ascii="Arial" w:eastAsiaTheme="majorEastAsia" w:hAnsi="Arial" w:cs="Arial"/>
      <w:b/>
      <w:cap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3786D"/>
    <w:rPr>
      <w:rFonts w:ascii="Arial" w:eastAsia="Times New Roman" w:hAnsi="Arial" w:cs="Arial"/>
      <w:b/>
      <w:color w:val="8C189B"/>
      <w:sz w:val="28"/>
      <w:szCs w:val="28"/>
    </w:rPr>
  </w:style>
  <w:style w:type="paragraph" w:styleId="NoSpacing">
    <w:name w:val="No Spacing"/>
    <w:uiPriority w:val="1"/>
    <w:qFormat/>
    <w:rsid w:val="00565D9A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uto"/>
      <w:jc w:val="both"/>
    </w:pPr>
    <w:rPr>
      <w:rFonts w:ascii="Arial" w:hAnsi="Arial" w:cs="Arial"/>
      <w:sz w:val="24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565D9A"/>
    <w:rPr>
      <w:rFonts w:ascii="Arial" w:eastAsia="Times New Roman" w:hAnsi="Arial" w:cs="Arial"/>
      <w:b/>
      <w:sz w:val="24"/>
      <w:szCs w:val="24"/>
    </w:rPr>
  </w:style>
  <w:style w:type="paragraph" w:styleId="Title">
    <w:name w:val="Title"/>
    <w:basedOn w:val="Heading1"/>
    <w:next w:val="Normal"/>
    <w:link w:val="TitleChar"/>
    <w:uiPriority w:val="10"/>
    <w:qFormat/>
    <w:rsid w:val="00565D9A"/>
    <w:rPr>
      <w:b/>
    </w:rPr>
  </w:style>
  <w:style w:type="character" w:customStyle="1" w:styleId="TitleChar">
    <w:name w:val="Title Char"/>
    <w:basedOn w:val="DefaultParagraphFont"/>
    <w:link w:val="Title"/>
    <w:uiPriority w:val="10"/>
    <w:rsid w:val="00565D9A"/>
    <w:rPr>
      <w:rFonts w:ascii="Arial" w:eastAsia="Times New Roman" w:hAnsi="Arial" w:cs="Arial"/>
      <w:caps/>
      <w:sz w:val="36"/>
      <w:szCs w:val="36"/>
    </w:rPr>
  </w:style>
  <w:style w:type="paragraph" w:styleId="ListParagraph">
    <w:name w:val="List Paragraph"/>
    <w:basedOn w:val="Normal"/>
    <w:uiPriority w:val="34"/>
    <w:qFormat/>
    <w:rsid w:val="00565D9A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A620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20E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20E8"/>
    <w:rPr>
      <w:rFonts w:ascii="Arial" w:eastAsia="Times New Roman" w:hAnsi="Arial" w:cs="Arial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0E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0E8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011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815474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</w:tabs>
      <w:spacing w:before="240" w:after="0"/>
    </w:pPr>
    <w:rPr>
      <w:rFonts w:ascii="Verdana" w:eastAsia="Arial Unicode MS" w:hAnsi="Verdana" w:cs="Arial Unicode MS"/>
      <w:sz w:val="19"/>
      <w:szCs w:val="19"/>
    </w:rPr>
  </w:style>
  <w:style w:type="character" w:styleId="Hyperlink">
    <w:name w:val="Hyperlink"/>
    <w:basedOn w:val="DefaultParagraphFont"/>
    <w:uiPriority w:val="99"/>
    <w:unhideWhenUsed/>
    <w:rsid w:val="00C36280"/>
    <w:rPr>
      <w:color w:val="2E2B79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08EF"/>
    <w:rPr>
      <w:b/>
      <w:bCs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08EF"/>
    <w:rPr>
      <w:rFonts w:ascii="Arial" w:eastAsia="Times New Roman" w:hAnsi="Arial" w:cs="Arial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445A3"/>
    <w:rPr>
      <w:color w:val="8C189B" w:themeColor="followed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501A"/>
    <w:pPr>
      <w:numPr>
        <w:ilvl w:val="1"/>
      </w:numPr>
    </w:pPr>
    <w:rPr>
      <w:rFonts w:asciiTheme="majorHAnsi" w:eastAsiaTheme="majorEastAsia" w:hAnsiTheme="majorHAnsi" w:cstheme="majorBidi"/>
      <w:i/>
      <w:iCs/>
      <w:color w:val="8C189B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E501A"/>
    <w:rPr>
      <w:rFonts w:asciiTheme="majorHAnsi" w:eastAsiaTheme="majorEastAsia" w:hAnsiTheme="majorHAnsi" w:cstheme="majorBidi"/>
      <w:i/>
      <w:iCs/>
      <w:color w:val="8C189B" w:themeColor="accent1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B45EF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B45EF"/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B45EF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45EF"/>
    <w:rPr>
      <w:rFonts w:ascii="Arial" w:eastAsia="Times New Roman" w:hAnsi="Arial" w:cs="Arial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1E1D2C"/>
    <w:pPr>
      <w:keepLines/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</w:tabs>
      <w:spacing w:before="240" w:after="0" w:line="259" w:lineRule="auto"/>
      <w:outlineLvl w:val="9"/>
    </w:pPr>
    <w:rPr>
      <w:rFonts w:asciiTheme="majorHAnsi" w:eastAsiaTheme="majorEastAsia" w:hAnsiTheme="majorHAnsi" w:cstheme="majorBidi"/>
      <w:b/>
      <w:caps/>
      <w:color w:val="681274" w:themeColor="accent1" w:themeShade="BF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1E1D2C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E1D2C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</w:tabs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1E1D2C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</w:tabs>
      <w:spacing w:after="100"/>
      <w:ind w:left="480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A01F6"/>
    <w:rPr>
      <w:color w:val="605E5C"/>
      <w:shd w:val="clear" w:color="auto" w:fill="E1DFDD"/>
    </w:rPr>
  </w:style>
  <w:style w:type="character" w:customStyle="1" w:styleId="Heading5Char">
    <w:name w:val="Heading 5 Char"/>
    <w:basedOn w:val="DefaultParagraphFont"/>
    <w:link w:val="Heading5"/>
    <w:uiPriority w:val="9"/>
    <w:rsid w:val="001A59A3"/>
    <w:rPr>
      <w:rFonts w:asciiTheme="majorHAnsi" w:eastAsiaTheme="majorEastAsia" w:hAnsiTheme="majorHAnsi" w:cstheme="majorBidi"/>
      <w:color w:val="450C4D" w:themeColor="accent1" w:themeShade="7F"/>
      <w:sz w:val="24"/>
      <w:szCs w:val="24"/>
    </w:rPr>
  </w:style>
  <w:style w:type="character" w:customStyle="1" w:styleId="normaltextrun">
    <w:name w:val="normaltextrun"/>
    <w:basedOn w:val="DefaultParagraphFont"/>
    <w:rsid w:val="00C07CDB"/>
  </w:style>
  <w:style w:type="character" w:styleId="Strong">
    <w:name w:val="Strong"/>
    <w:basedOn w:val="DefaultParagraphFont"/>
    <w:uiPriority w:val="22"/>
    <w:qFormat/>
    <w:rsid w:val="002515C7"/>
    <w:rPr>
      <w:b/>
      <w:bCs/>
    </w:rPr>
  </w:style>
  <w:style w:type="paragraph" w:customStyle="1" w:styleId="Body">
    <w:name w:val="Body"/>
    <w:rsid w:val="00D7421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 w:eastAsia="en-GB"/>
    </w:rPr>
  </w:style>
  <w:style w:type="character" w:customStyle="1" w:styleId="Hyperlink0">
    <w:name w:val="Hyperlink.0"/>
    <w:basedOn w:val="Hyperlink"/>
    <w:rsid w:val="00D74219"/>
    <w:rPr>
      <w:color w:val="2E2B79" w:themeColor="hyperlink"/>
      <w:u w:val="single"/>
    </w:rPr>
  </w:style>
  <w:style w:type="paragraph" w:customStyle="1" w:styleId="paragraph">
    <w:name w:val="paragraph"/>
    <w:basedOn w:val="Normal"/>
    <w:rsid w:val="00EB14ED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</w:tabs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character" w:customStyle="1" w:styleId="eop">
    <w:name w:val="eop"/>
    <w:basedOn w:val="DefaultParagraphFont"/>
    <w:rsid w:val="00EB14ED"/>
  </w:style>
  <w:style w:type="paragraph" w:customStyle="1" w:styleId="Default">
    <w:name w:val="Default"/>
    <w:rsid w:val="00974DF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bdr w:val="nil"/>
      <w:lang w:eastAsia="en-GB"/>
    </w:rPr>
  </w:style>
  <w:style w:type="numbering" w:customStyle="1" w:styleId="Bullet">
    <w:name w:val="Bullet"/>
    <w:rsid w:val="00974DF6"/>
    <w:pPr>
      <w:numPr>
        <w:numId w:val="1"/>
      </w:numPr>
    </w:pPr>
  </w:style>
  <w:style w:type="character" w:customStyle="1" w:styleId="bylinename2">
    <w:name w:val="byline__name2"/>
    <w:basedOn w:val="DefaultParagraphFont"/>
    <w:rsid w:val="00285A88"/>
    <w:rPr>
      <w:color w:val="404040"/>
      <w:sz w:val="21"/>
      <w:szCs w:val="21"/>
    </w:rPr>
  </w:style>
  <w:style w:type="paragraph" w:styleId="ListBullet">
    <w:name w:val="List Bullet"/>
    <w:basedOn w:val="Normal"/>
    <w:rsid w:val="000F4D25"/>
    <w:pPr>
      <w:numPr>
        <w:numId w:val="8"/>
      </w:num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</w:tabs>
      <w:spacing w:before="60" w:after="60"/>
    </w:pPr>
    <w:rPr>
      <w:rFonts w:ascii="Arial Narrow" w:hAnsi="Arial Narrow" w:cs="Times New Roman"/>
      <w:lang w:val="en-AU"/>
    </w:rPr>
  </w:style>
  <w:style w:type="table" w:styleId="GridTable1Light">
    <w:name w:val="Grid Table 1 Light"/>
    <w:basedOn w:val="TableNormal"/>
    <w:uiPriority w:val="46"/>
    <w:rsid w:val="00231A1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3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8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04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58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869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713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85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34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5006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9102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1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28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70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59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564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853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282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86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56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0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5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05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00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8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1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63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987477">
                  <w:marLeft w:val="2"/>
                  <w:marRight w:val="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45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478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290389">
                              <w:marLeft w:val="2"/>
                              <w:marRight w:val="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758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377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1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1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17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47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73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162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656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072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585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5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66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38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752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175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355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06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310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9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2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7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062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797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744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9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5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0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9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15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08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78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0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02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938599">
                  <w:marLeft w:val="2"/>
                  <w:marRight w:val="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614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057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607823">
                              <w:marLeft w:val="2"/>
                              <w:marRight w:val="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473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320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copfs.gov.uk/images/Documents/Publications/Reporting%20Deaths%20to%20the%20Procurator%20Fiscal/Reporting%20Deaths%20to%20the%20Procurator%20Fiscal%20-%20Info%20for%20Medical%20Practitioners%20May%2019.pdf" TargetMode="External"/></Relationships>
</file>

<file path=word/theme/theme1.xml><?xml version="1.0" encoding="utf-8"?>
<a:theme xmlns:a="http://schemas.openxmlformats.org/drawingml/2006/main" name="Office Theme">
  <a:themeElements>
    <a:clrScheme name="COPF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8C189B"/>
      </a:accent1>
      <a:accent2>
        <a:srgbClr val="5C6670"/>
      </a:accent2>
      <a:accent3>
        <a:srgbClr val="2E2B79"/>
      </a:accent3>
      <a:accent4>
        <a:srgbClr val="8AA0C1"/>
      </a:accent4>
      <a:accent5>
        <a:srgbClr val="A7187B"/>
      </a:accent5>
      <a:accent6>
        <a:srgbClr val="A7187B"/>
      </a:accent6>
      <a:hlink>
        <a:srgbClr val="2E2B79"/>
      </a:hlink>
      <a:folHlink>
        <a:srgbClr val="8C189B"/>
      </a:folHlink>
    </a:clrScheme>
    <a:fontScheme name="COPFS 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CE192C-B035-4971-9987-C4A93FC69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COPFS</Company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Mitchell, Jamie</dc:creator>
  <cp:lastModifiedBy>Petrie, Rachel</cp:lastModifiedBy>
  <cp:revision>19</cp:revision>
  <cp:lastPrinted>2020-07-03T13:09:00Z</cp:lastPrinted>
  <dcterms:created xsi:type="dcterms:W3CDTF">2021-07-01T13:46:00Z</dcterms:created>
  <dcterms:modified xsi:type="dcterms:W3CDTF">2021-11-30T16:07:00Z</dcterms:modified>
</cp:coreProperties>
</file>